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193A" w14:textId="77AC22E3" w:rsidR="000C7C66" w:rsidRPr="00C43D47" w:rsidRDefault="000C7C66" w:rsidP="00492206">
      <w:pPr>
        <w:tabs>
          <w:tab w:val="center" w:pos="4153"/>
          <w:tab w:val="right" w:pos="10065"/>
        </w:tabs>
        <w:spacing w:line="240" w:lineRule="auto"/>
        <w:rPr>
          <w:rFonts w:ascii="Arial" w:eastAsia="Malgun Gothic" w:hAnsi="Arial" w:cs="Arial"/>
          <w:b/>
          <w:bCs/>
          <w:sz w:val="28"/>
          <w:szCs w:val="22"/>
          <w:lang w:eastAsia="ko-KR"/>
        </w:rPr>
      </w:pPr>
      <w:r w:rsidRPr="00C43D47">
        <w:rPr>
          <w:rFonts w:ascii="Arial" w:eastAsia="Malgun Gothic" w:hAnsi="Arial" w:cs="Arial"/>
          <w:b/>
          <w:bCs/>
          <w:sz w:val="28"/>
          <w:szCs w:val="22"/>
          <w:lang w:eastAsia="ko-KR"/>
        </w:rPr>
        <w:t>3</w:t>
      </w:r>
      <w:bookmarkStart w:id="0" w:name="_Ref111041745"/>
      <w:bookmarkEnd w:id="0"/>
      <w:r w:rsidRPr="00C43D47">
        <w:rPr>
          <w:rFonts w:ascii="Arial" w:eastAsia="Malgun Gothic" w:hAnsi="Arial" w:cs="Arial"/>
          <w:b/>
          <w:bCs/>
          <w:sz w:val="28"/>
          <w:szCs w:val="22"/>
          <w:lang w:eastAsia="ko-KR"/>
        </w:rPr>
        <w:t>GPP TSG</w:t>
      </w:r>
      <w:r w:rsidR="00A07FC5" w:rsidRPr="00C43D47">
        <w:rPr>
          <w:rFonts w:ascii="Arial" w:eastAsia="Malgun Gothic" w:hAnsi="Arial" w:cs="Arial"/>
          <w:b/>
          <w:bCs/>
          <w:sz w:val="28"/>
          <w:szCs w:val="22"/>
          <w:lang w:eastAsia="ko-KR"/>
        </w:rPr>
        <w:t>-</w:t>
      </w:r>
      <w:r w:rsidRPr="00C43D47">
        <w:rPr>
          <w:rFonts w:ascii="Arial" w:eastAsia="Malgun Gothic" w:hAnsi="Arial" w:cs="Arial"/>
          <w:b/>
          <w:bCs/>
          <w:sz w:val="28"/>
          <w:szCs w:val="22"/>
          <w:lang w:eastAsia="ko-KR"/>
        </w:rPr>
        <w:t>RAN WG4 Meeting #1</w:t>
      </w:r>
      <w:r w:rsidR="00C43D47" w:rsidRPr="00C43D47">
        <w:rPr>
          <w:rFonts w:ascii="Arial" w:eastAsia="Malgun Gothic" w:hAnsi="Arial" w:cs="Arial"/>
          <w:b/>
          <w:bCs/>
          <w:sz w:val="28"/>
          <w:szCs w:val="22"/>
          <w:lang w:eastAsia="ko-KR"/>
        </w:rPr>
        <w:t>10bis</w:t>
      </w:r>
      <w:r w:rsidRPr="00C43D47">
        <w:rPr>
          <w:rFonts w:ascii="Arial" w:eastAsia="Malgun Gothic" w:hAnsi="Arial" w:cs="Arial"/>
          <w:b/>
          <w:bCs/>
          <w:sz w:val="28"/>
          <w:szCs w:val="22"/>
          <w:lang w:eastAsia="ko-KR"/>
        </w:rPr>
        <w:tab/>
      </w:r>
      <w:r w:rsidR="00467758" w:rsidRPr="00467758">
        <w:rPr>
          <w:rFonts w:ascii="Arial" w:eastAsia="Malgun Gothic" w:hAnsi="Arial" w:cs="Arial"/>
          <w:b/>
          <w:bCs/>
          <w:sz w:val="28"/>
          <w:szCs w:val="22"/>
          <w:lang w:eastAsia="ko-KR"/>
        </w:rPr>
        <w:t>R4-2405872</w:t>
      </w:r>
    </w:p>
    <w:p w14:paraId="5B2981C9" w14:textId="7429F1C3" w:rsidR="000C7C66" w:rsidRPr="005D2F29" w:rsidRDefault="00C43D47" w:rsidP="00955911">
      <w:pPr>
        <w:pBdr>
          <w:bottom w:val="single" w:sz="12" w:space="1" w:color="auto"/>
        </w:pBdr>
        <w:tabs>
          <w:tab w:val="center" w:pos="4153"/>
          <w:tab w:val="right" w:pos="8306"/>
          <w:tab w:val="right" w:pos="9356"/>
        </w:tabs>
        <w:spacing w:line="240" w:lineRule="auto"/>
        <w:rPr>
          <w:rFonts w:ascii="Arial" w:eastAsia="Malgun Gothic" w:hAnsi="Arial" w:cs="Arial"/>
          <w:b/>
          <w:bCs/>
          <w:sz w:val="28"/>
          <w:szCs w:val="22"/>
          <w:lang w:eastAsia="zh-CN"/>
        </w:rPr>
      </w:pPr>
      <w:r w:rsidRPr="00C43D47">
        <w:rPr>
          <w:rFonts w:ascii="Arial" w:eastAsia="Malgun Gothic" w:hAnsi="Arial" w:cs="Arial"/>
          <w:b/>
          <w:bCs/>
          <w:sz w:val="28"/>
          <w:szCs w:val="22"/>
          <w:lang w:eastAsia="zh-CN"/>
        </w:rPr>
        <w:t>Changsha, China, April 15</w:t>
      </w:r>
      <w:r w:rsidRPr="00C43D47">
        <w:rPr>
          <w:rFonts w:ascii="Arial" w:eastAsia="Malgun Gothic" w:hAnsi="Arial" w:cs="Arial"/>
          <w:b/>
          <w:bCs/>
          <w:sz w:val="28"/>
          <w:szCs w:val="22"/>
          <w:vertAlign w:val="superscript"/>
          <w:lang w:eastAsia="zh-CN"/>
        </w:rPr>
        <w:t>th</w:t>
      </w:r>
      <w:r w:rsidRPr="00C43D47">
        <w:rPr>
          <w:rFonts w:ascii="Arial" w:eastAsia="Malgun Gothic" w:hAnsi="Arial" w:cs="Arial"/>
          <w:b/>
          <w:bCs/>
          <w:sz w:val="28"/>
          <w:szCs w:val="22"/>
          <w:lang w:eastAsia="zh-CN"/>
        </w:rPr>
        <w:t xml:space="preserve"> – 19</w:t>
      </w:r>
      <w:r w:rsidRPr="00C43D47">
        <w:rPr>
          <w:rFonts w:ascii="Arial" w:eastAsia="Malgun Gothic" w:hAnsi="Arial" w:cs="Arial"/>
          <w:b/>
          <w:bCs/>
          <w:sz w:val="28"/>
          <w:szCs w:val="22"/>
          <w:vertAlign w:val="superscript"/>
          <w:lang w:eastAsia="zh-CN"/>
        </w:rPr>
        <w:t>th</w:t>
      </w:r>
      <w:r w:rsidR="00955911" w:rsidRPr="00C43D47">
        <w:rPr>
          <w:rFonts w:ascii="Arial" w:eastAsia="Malgun Gothic" w:hAnsi="Arial" w:cs="Arial"/>
          <w:b/>
          <w:bCs/>
          <w:sz w:val="28"/>
          <w:szCs w:val="22"/>
          <w:lang w:eastAsia="zh-CN"/>
        </w:rPr>
        <w:t>, 202</w:t>
      </w:r>
      <w:r w:rsidRPr="00C43D47">
        <w:rPr>
          <w:rFonts w:ascii="Arial" w:eastAsia="Malgun Gothic" w:hAnsi="Arial" w:cs="Arial"/>
          <w:b/>
          <w:bCs/>
          <w:sz w:val="28"/>
          <w:szCs w:val="22"/>
          <w:lang w:eastAsia="zh-CN"/>
        </w:rPr>
        <w:t>4</w:t>
      </w:r>
    </w:p>
    <w:p w14:paraId="6264F34E" w14:textId="36CC24DE" w:rsidR="000C7C66" w:rsidRPr="009E592D" w:rsidRDefault="000C7C66" w:rsidP="000C7C66">
      <w:pPr>
        <w:spacing w:after="200" w:line="276" w:lineRule="auto"/>
        <w:rPr>
          <w:rFonts w:ascii="Arial" w:eastAsia="SimSun" w:hAnsi="Arial" w:cs="Arial"/>
          <w:bCs/>
          <w:sz w:val="22"/>
          <w:szCs w:val="22"/>
          <w:lang w:eastAsia="zh-CN"/>
        </w:rPr>
      </w:pPr>
      <w:r w:rsidRPr="009E592D">
        <w:rPr>
          <w:rFonts w:ascii="Arial" w:eastAsia="SimSun" w:hAnsi="Arial" w:cs="Arial"/>
          <w:b/>
          <w:sz w:val="22"/>
          <w:szCs w:val="22"/>
          <w:lang w:eastAsia="zh-CN"/>
        </w:rPr>
        <w:t>Source:</w:t>
      </w:r>
      <w:r w:rsidRPr="009E592D">
        <w:rPr>
          <w:rFonts w:ascii="Arial" w:eastAsia="SimSun" w:hAnsi="Arial" w:cs="Arial"/>
          <w:b/>
          <w:sz w:val="22"/>
          <w:szCs w:val="22"/>
          <w:lang w:eastAsia="zh-CN"/>
        </w:rPr>
        <w:tab/>
      </w:r>
      <w:r w:rsidRPr="009E592D">
        <w:rPr>
          <w:rFonts w:ascii="Arial" w:eastAsia="SimSun" w:hAnsi="Arial" w:cs="Arial"/>
          <w:b/>
          <w:sz w:val="22"/>
          <w:szCs w:val="22"/>
          <w:lang w:eastAsia="zh-CN"/>
        </w:rPr>
        <w:tab/>
      </w:r>
      <w:r w:rsidRPr="009E592D">
        <w:rPr>
          <w:rFonts w:ascii="Arial" w:eastAsia="SimSun" w:hAnsi="Arial" w:cs="Arial"/>
          <w:b/>
          <w:sz w:val="22"/>
          <w:szCs w:val="22"/>
          <w:lang w:eastAsia="zh-CN"/>
        </w:rPr>
        <w:tab/>
      </w:r>
      <w:r w:rsidRPr="009E592D">
        <w:rPr>
          <w:rFonts w:ascii="Arial" w:eastAsia="SimSun" w:hAnsi="Arial" w:cs="Arial"/>
          <w:sz w:val="22"/>
          <w:szCs w:val="22"/>
          <w:lang w:eastAsia="zh-CN"/>
        </w:rPr>
        <w:t>Rohde &amp; Schwarz</w:t>
      </w:r>
      <w:r w:rsidR="00E44607" w:rsidRPr="009E592D">
        <w:rPr>
          <w:rFonts w:ascii="Arial" w:eastAsia="SimSun" w:hAnsi="Arial" w:cs="Arial"/>
          <w:sz w:val="22"/>
          <w:szCs w:val="22"/>
          <w:lang w:eastAsia="zh-CN"/>
        </w:rPr>
        <w:t xml:space="preserve"> </w:t>
      </w:r>
    </w:p>
    <w:p w14:paraId="55D6D7C5" w14:textId="51CC94B1" w:rsidR="000C7C66" w:rsidRPr="009E592D" w:rsidRDefault="000C7C66" w:rsidP="000C7C66">
      <w:pPr>
        <w:spacing w:after="200" w:line="276" w:lineRule="auto"/>
        <w:rPr>
          <w:rFonts w:ascii="Arial" w:eastAsia="SimSun" w:hAnsi="Arial" w:cs="Arial"/>
          <w:b/>
          <w:sz w:val="22"/>
          <w:szCs w:val="22"/>
          <w:lang w:eastAsia="zh-CN"/>
        </w:rPr>
      </w:pPr>
      <w:r w:rsidRPr="009E592D">
        <w:rPr>
          <w:rFonts w:ascii="Arial" w:eastAsia="SimSun" w:hAnsi="Arial" w:cs="Arial"/>
          <w:b/>
          <w:sz w:val="22"/>
          <w:szCs w:val="22"/>
          <w:lang w:eastAsia="zh-CN"/>
        </w:rPr>
        <w:t>Title:</w:t>
      </w:r>
      <w:r w:rsidRPr="009E592D">
        <w:rPr>
          <w:rFonts w:ascii="Arial" w:eastAsia="SimSun" w:hAnsi="Arial" w:cs="Arial"/>
          <w:b/>
          <w:sz w:val="22"/>
          <w:szCs w:val="22"/>
          <w:lang w:eastAsia="zh-CN"/>
        </w:rPr>
        <w:tab/>
      </w:r>
      <w:r w:rsidRPr="009E592D">
        <w:rPr>
          <w:rFonts w:ascii="Arial" w:eastAsia="SimSun" w:hAnsi="Arial" w:cs="Arial"/>
          <w:b/>
          <w:sz w:val="22"/>
          <w:szCs w:val="22"/>
          <w:lang w:eastAsia="zh-CN"/>
        </w:rPr>
        <w:tab/>
      </w:r>
      <w:r w:rsidRPr="009E592D">
        <w:rPr>
          <w:rFonts w:ascii="Arial" w:eastAsia="SimSun" w:hAnsi="Arial" w:cs="Arial"/>
          <w:b/>
          <w:sz w:val="22"/>
          <w:szCs w:val="22"/>
          <w:lang w:eastAsia="zh-CN"/>
        </w:rPr>
        <w:tab/>
      </w:r>
      <w:r w:rsidR="00950421" w:rsidRPr="00950421">
        <w:rPr>
          <w:rFonts w:ascii="Arial" w:eastAsia="SimSun" w:hAnsi="Arial" w:cs="Arial"/>
          <w:bCs/>
          <w:sz w:val="22"/>
          <w:szCs w:val="22"/>
          <w:lang w:eastAsia="zh-CN"/>
        </w:rPr>
        <w:t>Detailed</w:t>
      </w:r>
      <w:r w:rsidR="00950421">
        <w:rPr>
          <w:rFonts w:ascii="Arial" w:eastAsia="SimSun" w:hAnsi="Arial" w:cs="Arial"/>
          <w:sz w:val="22"/>
          <w:szCs w:val="22"/>
          <w:lang w:eastAsia="zh-CN"/>
        </w:rPr>
        <w:t xml:space="preserve"> timing for </w:t>
      </w:r>
      <w:r w:rsidR="009E592D" w:rsidRPr="009E592D">
        <w:rPr>
          <w:rFonts w:ascii="Arial" w:eastAsia="SimSun" w:hAnsi="Arial" w:cs="Arial"/>
          <w:sz w:val="22"/>
          <w:szCs w:val="22"/>
          <w:lang w:eastAsia="zh-CN"/>
        </w:rPr>
        <w:t>UL MIMO TRP procedure</w:t>
      </w:r>
    </w:p>
    <w:p w14:paraId="2E2071A4" w14:textId="65FC3F0E" w:rsidR="000C7C66" w:rsidRPr="00C43D47" w:rsidRDefault="000C7C66" w:rsidP="000C7C66">
      <w:pPr>
        <w:spacing w:after="200" w:line="276" w:lineRule="auto"/>
        <w:rPr>
          <w:rFonts w:ascii="Arial" w:eastAsia="SimSun" w:hAnsi="Arial" w:cs="Arial"/>
          <w:bCs/>
          <w:sz w:val="22"/>
          <w:szCs w:val="22"/>
          <w:lang w:eastAsia="ja-JP"/>
        </w:rPr>
      </w:pPr>
      <w:r w:rsidRPr="00C43D47">
        <w:rPr>
          <w:rFonts w:ascii="Arial" w:eastAsia="SimSun" w:hAnsi="Arial" w:cs="Arial"/>
          <w:b/>
          <w:sz w:val="22"/>
          <w:szCs w:val="22"/>
          <w:lang w:eastAsia="zh-CN"/>
        </w:rPr>
        <w:t>Agenda Item:</w:t>
      </w:r>
      <w:r w:rsidRPr="00C43D47">
        <w:rPr>
          <w:rFonts w:ascii="Arial" w:eastAsia="SimSun" w:hAnsi="Arial" w:cs="Arial"/>
          <w:sz w:val="22"/>
          <w:szCs w:val="22"/>
          <w:lang w:eastAsia="zh-CN"/>
        </w:rPr>
        <w:tab/>
      </w:r>
      <w:r w:rsidR="00C43D47" w:rsidRPr="00C43D47">
        <w:rPr>
          <w:rFonts w:ascii="Arial" w:eastAsia="SimSun" w:hAnsi="Arial" w:cs="Arial"/>
          <w:sz w:val="22"/>
          <w:szCs w:val="22"/>
          <w:lang w:eastAsia="zh-CN"/>
        </w:rPr>
        <w:t>6.9.1.1</w:t>
      </w:r>
    </w:p>
    <w:p w14:paraId="2DB46896" w14:textId="0996BEB6" w:rsidR="000C7C66" w:rsidRPr="000C7C66" w:rsidRDefault="000C7C66" w:rsidP="000C7C66">
      <w:pPr>
        <w:spacing w:after="200" w:line="276" w:lineRule="auto"/>
        <w:rPr>
          <w:rFonts w:ascii="Arial" w:eastAsia="SimSun" w:hAnsi="Arial" w:cs="Arial"/>
          <w:sz w:val="18"/>
          <w:szCs w:val="18"/>
          <w:lang w:eastAsia="zh-CN"/>
        </w:rPr>
      </w:pPr>
      <w:r w:rsidRPr="00C43D47">
        <w:rPr>
          <w:rFonts w:ascii="Arial" w:eastAsia="SimSun" w:hAnsi="Arial" w:cs="Arial"/>
          <w:b/>
          <w:sz w:val="22"/>
          <w:szCs w:val="22"/>
          <w:lang w:eastAsia="zh-CN"/>
        </w:rPr>
        <w:t>Document for:</w:t>
      </w:r>
      <w:r w:rsidRPr="00C43D47">
        <w:rPr>
          <w:rFonts w:ascii="Arial" w:eastAsia="SimSun" w:hAnsi="Arial" w:cs="Arial"/>
          <w:sz w:val="22"/>
          <w:szCs w:val="22"/>
          <w:lang w:eastAsia="zh-CN"/>
        </w:rPr>
        <w:tab/>
      </w:r>
      <w:r w:rsidR="00325EF2" w:rsidRPr="00C43D47">
        <w:rPr>
          <w:rFonts w:ascii="Arial" w:eastAsia="SimSun" w:hAnsi="Arial" w:cs="Arial"/>
          <w:sz w:val="22"/>
          <w:szCs w:val="22"/>
          <w:lang w:eastAsia="zh-CN"/>
        </w:rPr>
        <w:t>Discussion</w:t>
      </w:r>
      <w:r w:rsidR="006D164F" w:rsidRPr="00C43D47">
        <w:rPr>
          <w:rFonts w:ascii="Arial" w:eastAsia="SimSun" w:hAnsi="Arial" w:cs="Arial"/>
          <w:sz w:val="22"/>
          <w:szCs w:val="22"/>
          <w:lang w:eastAsia="zh-CN"/>
        </w:rPr>
        <w:t xml:space="preserve"> &amp; Approval</w:t>
      </w:r>
    </w:p>
    <w:p w14:paraId="72D5B4D0" w14:textId="77777777" w:rsidR="009E6D82" w:rsidRPr="009E6D82" w:rsidRDefault="009E6D82" w:rsidP="009E6D82">
      <w:pPr>
        <w:pStyle w:val="Heading1"/>
      </w:pPr>
      <w:r w:rsidRPr="009E6D82">
        <w:t>Introduction</w:t>
      </w:r>
    </w:p>
    <w:p w14:paraId="7820DB7B" w14:textId="0E40F364" w:rsidR="004E5478" w:rsidRDefault="000C4140" w:rsidP="00AE1A2A">
      <w:pPr>
        <w:rPr>
          <w:lang w:val="en-GB"/>
        </w:rPr>
      </w:pPr>
      <w:r>
        <w:rPr>
          <w:lang w:val="en-GB"/>
        </w:rPr>
        <w:t xml:space="preserve">The TRP methodology for </w:t>
      </w:r>
      <w:r w:rsidRPr="000C4140">
        <w:rPr>
          <w:lang w:val="en-GB"/>
        </w:rPr>
        <w:t>Single-layer UL-MIMO</w:t>
      </w:r>
      <w:r>
        <w:rPr>
          <w:lang w:val="en-GB"/>
        </w:rPr>
        <w:t xml:space="preserve"> has been discussed for several meetings. </w:t>
      </w:r>
      <w:r w:rsidR="00807520">
        <w:rPr>
          <w:lang w:val="en-GB"/>
        </w:rPr>
        <w:t>During RAN4#109</w:t>
      </w:r>
      <w:r w:rsidR="00950421">
        <w:rPr>
          <w:lang w:val="en-GB"/>
        </w:rPr>
        <w:t>,</w:t>
      </w:r>
      <w:r w:rsidR="00807520">
        <w:rPr>
          <w:lang w:val="en-GB"/>
        </w:rPr>
        <w:t xml:space="preserve"> the basic test procedure based on sweep TPMI approach</w:t>
      </w:r>
      <w:r w:rsidR="004E5478" w:rsidRPr="004E5478">
        <w:rPr>
          <w:lang w:val="en-GB"/>
        </w:rPr>
        <w:t xml:space="preserve"> </w:t>
      </w:r>
      <w:r w:rsidR="004E5478">
        <w:rPr>
          <w:lang w:val="en-GB"/>
        </w:rPr>
        <w:t>for coherent devices</w:t>
      </w:r>
      <w:r w:rsidR="00807520">
        <w:rPr>
          <w:lang w:val="en-GB"/>
        </w:rPr>
        <w:t xml:space="preserve"> was captured in TR 38.870 </w:t>
      </w:r>
      <w:r w:rsidR="00950421">
        <w:rPr>
          <w:lang w:val="en-GB"/>
        </w:rPr>
        <w:fldChar w:fldCharType="begin"/>
      </w:r>
      <w:r w:rsidR="00950421">
        <w:rPr>
          <w:lang w:val="en-GB"/>
        </w:rPr>
        <w:instrText xml:space="preserve"> REF _Ref163494190 \r \h </w:instrText>
      </w:r>
      <w:r w:rsidR="00950421">
        <w:rPr>
          <w:lang w:val="en-GB"/>
        </w:rPr>
      </w:r>
      <w:r w:rsidR="00950421">
        <w:rPr>
          <w:lang w:val="en-GB"/>
        </w:rPr>
        <w:fldChar w:fldCharType="separate"/>
      </w:r>
      <w:r w:rsidR="00950421">
        <w:rPr>
          <w:lang w:val="en-GB"/>
        </w:rPr>
        <w:t>[1]</w:t>
      </w:r>
      <w:r w:rsidR="00950421">
        <w:rPr>
          <w:lang w:val="en-GB"/>
        </w:rPr>
        <w:fldChar w:fldCharType="end"/>
      </w:r>
      <w:r w:rsidR="004E5478">
        <w:rPr>
          <w:lang w:val="en-GB"/>
        </w:rPr>
        <w:t xml:space="preserve">, </w:t>
      </w:r>
      <w:r w:rsidR="00807520">
        <w:rPr>
          <w:lang w:val="en-GB"/>
        </w:rPr>
        <w:t xml:space="preserve">and </w:t>
      </w:r>
      <w:r w:rsidR="00C43D47">
        <w:rPr>
          <w:lang w:val="en-GB"/>
        </w:rPr>
        <w:t xml:space="preserve">it </w:t>
      </w:r>
      <w:r>
        <w:rPr>
          <w:lang w:val="en-GB"/>
        </w:rPr>
        <w:t>was agreed in</w:t>
      </w:r>
      <w:r w:rsidR="00162BB8">
        <w:rPr>
          <w:lang w:val="en-GB"/>
        </w:rPr>
        <w:t xml:space="preserve"> </w:t>
      </w:r>
      <w:r w:rsidR="00950421">
        <w:rPr>
          <w:lang w:val="en-GB"/>
        </w:rPr>
        <w:fldChar w:fldCharType="begin"/>
      </w:r>
      <w:r w:rsidR="00950421">
        <w:rPr>
          <w:lang w:val="en-GB"/>
        </w:rPr>
        <w:instrText xml:space="preserve"> REF _Ref163494197 \r \h </w:instrText>
      </w:r>
      <w:r w:rsidR="00950421">
        <w:rPr>
          <w:lang w:val="en-GB"/>
        </w:rPr>
      </w:r>
      <w:r w:rsidR="00950421">
        <w:rPr>
          <w:lang w:val="en-GB"/>
        </w:rPr>
        <w:fldChar w:fldCharType="separate"/>
      </w:r>
      <w:r w:rsidR="00950421">
        <w:rPr>
          <w:lang w:val="en-GB"/>
        </w:rPr>
        <w:t>[2]</w:t>
      </w:r>
      <w:r w:rsidR="00950421">
        <w:rPr>
          <w:lang w:val="en-GB"/>
        </w:rPr>
        <w:fldChar w:fldCharType="end"/>
      </w:r>
      <w:r>
        <w:rPr>
          <w:lang w:val="en-GB"/>
        </w:rPr>
        <w:t xml:space="preserve"> to</w:t>
      </w:r>
      <w:r w:rsidR="00807520">
        <w:rPr>
          <w:lang w:val="en-GB"/>
        </w:rPr>
        <w:t xml:space="preserve"> study the influence of the phase error between the two transmitting antennas </w:t>
      </w:r>
      <w:r w:rsidR="00C43D47">
        <w:rPr>
          <w:lang w:val="en-GB"/>
        </w:rPr>
        <w:t xml:space="preserve">under two </w:t>
      </w:r>
      <w:r w:rsidR="004E5478">
        <w:rPr>
          <w:lang w:val="en-GB"/>
        </w:rPr>
        <w:t>scenarios</w:t>
      </w:r>
      <w:r w:rsidR="00807520">
        <w:rPr>
          <w:lang w:val="en-GB"/>
        </w:rPr>
        <w:t>:</w:t>
      </w:r>
    </w:p>
    <w:p w14:paraId="3999C2DF" w14:textId="17B8C7D0" w:rsidR="00807520" w:rsidRDefault="004E5478" w:rsidP="00AE1A2A">
      <w:pPr>
        <w:rPr>
          <w:lang w:val="en-GB"/>
        </w:rPr>
      </w:pPr>
      <w:r w:rsidRPr="004E5478">
        <w:rPr>
          <w:noProof/>
          <w:lang w:val="en-GB"/>
        </w:rPr>
        <mc:AlternateContent>
          <mc:Choice Requires="wps">
            <w:drawing>
              <wp:inline distT="0" distB="0" distL="0" distR="0" wp14:anchorId="26D646F6" wp14:editId="05E95A5B">
                <wp:extent cx="5760000" cy="1404620"/>
                <wp:effectExtent l="0" t="0" r="12700"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4C37ED38" w14:textId="77777777" w:rsidR="004E5478" w:rsidRPr="004E5478" w:rsidRDefault="004E5478" w:rsidP="004E5478">
                            <w:pPr>
                              <w:tabs>
                                <w:tab w:val="left" w:pos="1100"/>
                              </w:tabs>
                              <w:spacing w:after="180" w:line="240" w:lineRule="auto"/>
                              <w:rPr>
                                <w:rFonts w:ascii="Times New Roman" w:eastAsia="SimSun" w:hAnsi="Times New Roman" w:cs="Times New Roman"/>
                                <w:sz w:val="18"/>
                                <w:szCs w:val="18"/>
                                <w:lang w:val="en-GB"/>
                              </w:rPr>
                            </w:pPr>
                            <w:r w:rsidRPr="004E5478">
                              <w:rPr>
                                <w:rFonts w:ascii="Times New Roman" w:eastAsia="SimSun" w:hAnsi="Times New Roman" w:cs="Times New Roman"/>
                                <w:sz w:val="18"/>
                                <w:szCs w:val="18"/>
                                <w:lang w:val="en-GB"/>
                              </w:rPr>
                              <w:t>The phase variation for coherent UL MIMO has two scenarios due to different implementations.</w:t>
                            </w:r>
                          </w:p>
                          <w:p w14:paraId="189452EA" w14:textId="77777777" w:rsidR="004E5478" w:rsidRPr="004E5478" w:rsidRDefault="004E5478" w:rsidP="004E5478">
                            <w:pPr>
                              <w:tabs>
                                <w:tab w:val="left" w:pos="1100"/>
                              </w:tabs>
                              <w:spacing w:after="180" w:line="240" w:lineRule="auto"/>
                              <w:ind w:left="420"/>
                              <w:rPr>
                                <w:rFonts w:ascii="Times New Roman" w:eastAsia="SimSun" w:hAnsi="Times New Roman" w:cs="Times New Roman"/>
                                <w:sz w:val="18"/>
                                <w:szCs w:val="18"/>
                                <w:lang w:val="en-GB"/>
                              </w:rPr>
                            </w:pPr>
                            <w:r w:rsidRPr="004E5478">
                              <w:rPr>
                                <w:rFonts w:ascii="Times New Roman" w:eastAsia="SimSun" w:hAnsi="Times New Roman" w:cs="Times New Roman"/>
                                <w:sz w:val="18"/>
                                <w:szCs w:val="18"/>
                                <w:lang w:val="en-GB"/>
                              </w:rPr>
                              <w:t>Case A: the change of relative phase between two antennas is a random variable [0, 40] degrees with a uniform distribution.</w:t>
                            </w:r>
                          </w:p>
                          <w:p w14:paraId="0D3D9F1F" w14:textId="77777777" w:rsidR="004E5478" w:rsidRPr="004E5478" w:rsidRDefault="004E5478" w:rsidP="004E5478">
                            <w:pPr>
                              <w:tabs>
                                <w:tab w:val="left" w:pos="1100"/>
                              </w:tabs>
                              <w:spacing w:after="180" w:line="240" w:lineRule="auto"/>
                              <w:ind w:left="420"/>
                              <w:rPr>
                                <w:rFonts w:ascii="Times New Roman" w:eastAsia="SimSun" w:hAnsi="Times New Roman" w:cs="Times New Roman"/>
                                <w:sz w:val="18"/>
                                <w:szCs w:val="18"/>
                                <w:lang w:val="en-GB"/>
                              </w:rPr>
                            </w:pPr>
                            <w:r w:rsidRPr="004E5478">
                              <w:rPr>
                                <w:rFonts w:ascii="Times New Roman" w:eastAsia="SimSun" w:hAnsi="Times New Roman" w:cs="Times New Roman"/>
                                <w:sz w:val="18"/>
                                <w:szCs w:val="18"/>
                                <w:lang w:val="en-GB"/>
                              </w:rPr>
                              <w:t>Case B: the change of relative phase between two antennas is a random variable [0, 360] degrees with a uniform distribution.</w:t>
                            </w:r>
                          </w:p>
                          <w:p w14:paraId="0315EF95" w14:textId="100E2003" w:rsidR="004E5478" w:rsidRPr="004E5478" w:rsidRDefault="004E5478" w:rsidP="004E5478">
                            <w:pPr>
                              <w:rPr>
                                <w:sz w:val="18"/>
                                <w:szCs w:val="18"/>
                              </w:rPr>
                            </w:pPr>
                            <w:r w:rsidRPr="004E5478">
                              <w:rPr>
                                <w:rFonts w:ascii="Times New Roman" w:eastAsia="SimSun" w:hAnsi="Times New Roman" w:cs="Times New Roman"/>
                                <w:sz w:val="18"/>
                                <w:szCs w:val="18"/>
                                <w:lang w:val="en-GB"/>
                              </w:rPr>
                              <w:t>The reason for the two use cases is that there is about 200ms measurement time including dwell period, etc. Some implementations may send TPMI at the beginning of 200ms, others could send TMPI closer to the actual uplink transmission, e.g. within 20ms of uplink transmission. As those uncertainties cannot be resolved, it is therefore prudent to simulate both scenarios to effectively assess best and worst cases.</w:t>
                            </w:r>
                          </w:p>
                        </w:txbxContent>
                      </wps:txbx>
                      <wps:bodyPr rot="0" vert="horz" wrap="square" lIns="91440" tIns="45720" rIns="91440" bIns="45720" anchor="t" anchorCtr="0">
                        <a:spAutoFit/>
                      </wps:bodyPr>
                    </wps:wsp>
                  </a:graphicData>
                </a:graphic>
              </wp:inline>
            </w:drawing>
          </mc:Choice>
          <mc:Fallback>
            <w:pict>
              <v:shapetype w14:anchorId="26D646F6"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">
                <v:textbox style="mso-fit-shape-to-text:t">
                  <w:txbxContent>
                    <w:p w14:paraId="4C37ED38" w14:textId="77777777" w:rsidR="004E5478" w:rsidRPr="004E5478" w:rsidRDefault="004E5478" w:rsidP="004E5478">
                      <w:pPr>
                        <w:tabs>
                          <w:tab w:val="left" w:pos="1100"/>
                        </w:tabs>
                        <w:spacing w:after="180" w:line="240" w:lineRule="auto"/>
                        <w:rPr>
                          <w:rFonts w:ascii="Times New Roman" w:eastAsia="SimSun" w:hAnsi="Times New Roman" w:cs="Times New Roman"/>
                          <w:sz w:val="18"/>
                          <w:szCs w:val="18"/>
                          <w:lang w:val="en-GB"/>
                        </w:rPr>
                      </w:pPr>
                      <w:r w:rsidRPr="004E5478">
                        <w:rPr>
                          <w:rFonts w:ascii="Times New Roman" w:eastAsia="SimSun" w:hAnsi="Times New Roman" w:cs="Times New Roman"/>
                          <w:sz w:val="18"/>
                          <w:szCs w:val="18"/>
                          <w:lang w:val="en-GB"/>
                        </w:rPr>
                        <w:t>The phase variation for coherent UL MIMO has two scenarios due to different implementations.</w:t>
                      </w:r>
                    </w:p>
                    <w:p w14:paraId="189452EA" w14:textId="77777777" w:rsidR="004E5478" w:rsidRPr="004E5478" w:rsidRDefault="004E5478" w:rsidP="004E5478">
                      <w:pPr>
                        <w:tabs>
                          <w:tab w:val="left" w:pos="1100"/>
                        </w:tabs>
                        <w:spacing w:after="180" w:line="240" w:lineRule="auto"/>
                        <w:ind w:left="420"/>
                        <w:rPr>
                          <w:rFonts w:ascii="Times New Roman" w:eastAsia="SimSun" w:hAnsi="Times New Roman" w:cs="Times New Roman"/>
                          <w:sz w:val="18"/>
                          <w:szCs w:val="18"/>
                          <w:lang w:val="en-GB"/>
                        </w:rPr>
                      </w:pPr>
                      <w:r w:rsidRPr="004E5478">
                        <w:rPr>
                          <w:rFonts w:ascii="Times New Roman" w:eastAsia="SimSun" w:hAnsi="Times New Roman" w:cs="Times New Roman"/>
                          <w:sz w:val="18"/>
                          <w:szCs w:val="18"/>
                          <w:lang w:val="en-GB"/>
                        </w:rPr>
                        <w:t>Case A: the change of relative phase between two antennas is a random variable [0, 40] degrees with a uniform distribution.</w:t>
                      </w:r>
                    </w:p>
                    <w:p w14:paraId="0D3D9F1F" w14:textId="77777777" w:rsidR="004E5478" w:rsidRPr="004E5478" w:rsidRDefault="004E5478" w:rsidP="004E5478">
                      <w:pPr>
                        <w:tabs>
                          <w:tab w:val="left" w:pos="1100"/>
                        </w:tabs>
                        <w:spacing w:after="180" w:line="240" w:lineRule="auto"/>
                        <w:ind w:left="420"/>
                        <w:rPr>
                          <w:rFonts w:ascii="Times New Roman" w:eastAsia="SimSun" w:hAnsi="Times New Roman" w:cs="Times New Roman"/>
                          <w:sz w:val="18"/>
                          <w:szCs w:val="18"/>
                          <w:lang w:val="en-GB"/>
                        </w:rPr>
                      </w:pPr>
                      <w:r w:rsidRPr="004E5478">
                        <w:rPr>
                          <w:rFonts w:ascii="Times New Roman" w:eastAsia="SimSun" w:hAnsi="Times New Roman" w:cs="Times New Roman"/>
                          <w:sz w:val="18"/>
                          <w:szCs w:val="18"/>
                          <w:lang w:val="en-GB"/>
                        </w:rPr>
                        <w:t>Case B: the change of relative phase between two antennas is a random variable [0, 360] degrees with a uniform distribution.</w:t>
                      </w:r>
                    </w:p>
                    <w:p w14:paraId="0315EF95" w14:textId="100E2003" w:rsidR="004E5478" w:rsidRPr="004E5478" w:rsidRDefault="004E5478" w:rsidP="004E5478">
                      <w:pPr>
                        <w:rPr>
                          <w:sz w:val="18"/>
                          <w:szCs w:val="18"/>
                        </w:rPr>
                      </w:pPr>
                      <w:r w:rsidRPr="004E5478">
                        <w:rPr>
                          <w:rFonts w:ascii="Times New Roman" w:eastAsia="SimSun" w:hAnsi="Times New Roman" w:cs="Times New Roman"/>
                          <w:sz w:val="18"/>
                          <w:szCs w:val="18"/>
                          <w:lang w:val="en-GB"/>
                        </w:rPr>
                        <w:t>The reason for the two use cases is that there is about 200ms measurement time including dwell period, etc. Some implementations may send TPMI at the beginning of 200ms, others could send TMPI closer to the actual uplink transmission, e.g. within 20ms of uplink transmission. As those uncertainties cannot be resolved, it is therefore prudent to simulate both scenarios to effectively assess best and worst cases.</w:t>
                      </w:r>
                    </w:p>
                  </w:txbxContent>
                </v:textbox>
                <w10:anchorlock/>
              </v:shape>
            </w:pict>
          </mc:Fallback>
        </mc:AlternateContent>
      </w:r>
      <w:r w:rsidR="00807520">
        <w:rPr>
          <w:lang w:val="en-GB"/>
        </w:rPr>
        <w:t xml:space="preserve"> </w:t>
      </w:r>
    </w:p>
    <w:p w14:paraId="56B6AF78" w14:textId="6A75663D" w:rsidR="00807520" w:rsidRDefault="00124C5D" w:rsidP="00AE1A2A">
      <w:pPr>
        <w:rPr>
          <w:lang w:val="en-GB"/>
        </w:rPr>
      </w:pPr>
      <w:r>
        <w:rPr>
          <w:lang w:val="en-GB"/>
        </w:rPr>
        <w:t>C</w:t>
      </w:r>
      <w:r w:rsidR="004E5478">
        <w:rPr>
          <w:lang w:val="en-GB"/>
        </w:rPr>
        <w:t>ase A</w:t>
      </w:r>
      <w:r w:rsidR="00807520">
        <w:rPr>
          <w:lang w:val="en-GB"/>
        </w:rPr>
        <w:t xml:space="preserve"> (i.e. 40º max</w:t>
      </w:r>
      <w:r w:rsidR="004E5478">
        <w:rPr>
          <w:lang w:val="en-GB"/>
        </w:rPr>
        <w:t>i</w:t>
      </w:r>
      <w:r w:rsidR="004E5478" w:rsidRPr="004E5478">
        <w:rPr>
          <w:lang w:val="en-GB"/>
        </w:rPr>
        <w:t>mum phase</w:t>
      </w:r>
      <w:r w:rsidR="00807520" w:rsidRPr="004E5478">
        <w:rPr>
          <w:lang w:val="en-GB"/>
        </w:rPr>
        <w:t xml:space="preserve"> deviation) assumes </w:t>
      </w:r>
      <w:r w:rsidR="004E5478" w:rsidRPr="004E5478">
        <w:rPr>
          <w:lang w:val="en-GB"/>
        </w:rPr>
        <w:t xml:space="preserve">that </w:t>
      </w:r>
      <w:r w:rsidR="00807520" w:rsidRPr="004E5478">
        <w:rPr>
          <w:lang w:val="en-GB"/>
        </w:rPr>
        <w:t xml:space="preserve">the power measurement per grid point is performed within 20ms from </w:t>
      </w:r>
      <w:r w:rsidR="004E5478">
        <w:rPr>
          <w:lang w:val="en-GB"/>
        </w:rPr>
        <w:t xml:space="preserve">the </w:t>
      </w:r>
      <w:r w:rsidR="00807520" w:rsidRPr="004E5478">
        <w:rPr>
          <w:lang w:val="en-GB"/>
        </w:rPr>
        <w:t xml:space="preserve">last </w:t>
      </w:r>
      <w:r w:rsidR="004E5478" w:rsidRPr="004E5478">
        <w:rPr>
          <w:lang w:val="en-GB"/>
        </w:rPr>
        <w:t xml:space="preserve">transmitted </w:t>
      </w:r>
      <w:r w:rsidR="00807520" w:rsidRPr="004E5478">
        <w:rPr>
          <w:lang w:val="en-GB"/>
        </w:rPr>
        <w:t>SRS</w:t>
      </w:r>
      <w:r w:rsidR="004E5478">
        <w:rPr>
          <w:lang w:val="en-GB"/>
        </w:rPr>
        <w:t xml:space="preserve"> by the UE</w:t>
      </w:r>
      <w:r w:rsidR="001C6CAA">
        <w:rPr>
          <w:lang w:val="en-GB"/>
        </w:rPr>
        <w:t xml:space="preserve"> </w:t>
      </w:r>
      <w:proofErr w:type="gramStart"/>
      <w:r>
        <w:rPr>
          <w:lang w:val="en-GB"/>
        </w:rPr>
        <w:t xml:space="preserve">in order </w:t>
      </w:r>
      <w:r w:rsidR="001C6CAA">
        <w:rPr>
          <w:lang w:val="en-GB"/>
        </w:rPr>
        <w:t>to</w:t>
      </w:r>
      <w:proofErr w:type="gramEnd"/>
      <w:r w:rsidR="001C6CAA">
        <w:rPr>
          <w:lang w:val="en-GB"/>
        </w:rPr>
        <w:t xml:space="preserve"> respect the minimum requirements </w:t>
      </w:r>
      <w:r w:rsidR="001C6CAA" w:rsidRPr="001C6CAA">
        <w:rPr>
          <w:lang w:val="en-GB"/>
        </w:rPr>
        <w:t>for coherent UL MIMO</w:t>
      </w:r>
      <w:r w:rsidR="001C6CAA">
        <w:rPr>
          <w:lang w:val="en-GB"/>
        </w:rPr>
        <w:t xml:space="preserve"> as per section 6.4D.4 in TS 38.101-1 </w:t>
      </w:r>
      <w:r w:rsidR="00950421">
        <w:rPr>
          <w:lang w:val="en-GB"/>
        </w:rPr>
        <w:fldChar w:fldCharType="begin"/>
      </w:r>
      <w:r w:rsidR="00950421">
        <w:rPr>
          <w:lang w:val="en-GB"/>
        </w:rPr>
        <w:instrText xml:space="preserve"> REF _Ref163494206 \r \h </w:instrText>
      </w:r>
      <w:r w:rsidR="00950421">
        <w:rPr>
          <w:lang w:val="en-GB"/>
        </w:rPr>
      </w:r>
      <w:r w:rsidR="00950421">
        <w:rPr>
          <w:lang w:val="en-GB"/>
        </w:rPr>
        <w:fldChar w:fldCharType="separate"/>
      </w:r>
      <w:r w:rsidR="00950421">
        <w:rPr>
          <w:lang w:val="en-GB"/>
        </w:rPr>
        <w:t>[3]</w:t>
      </w:r>
      <w:r w:rsidR="00950421">
        <w:rPr>
          <w:lang w:val="en-GB"/>
        </w:rPr>
        <w:fldChar w:fldCharType="end"/>
      </w:r>
      <w:r>
        <w:rPr>
          <w:lang w:val="en-GB"/>
        </w:rPr>
        <w:t xml:space="preserve">. The </w:t>
      </w:r>
      <w:r w:rsidR="00807520" w:rsidRPr="004E5478">
        <w:rPr>
          <w:lang w:val="en-GB"/>
        </w:rPr>
        <w:t>specific timing and UE behaviour needs to be clarified</w:t>
      </w:r>
      <w:r>
        <w:rPr>
          <w:lang w:val="en-GB"/>
        </w:rPr>
        <w:t xml:space="preserve"> though</w:t>
      </w:r>
      <w:r w:rsidR="00807520" w:rsidRPr="004E5478">
        <w:rPr>
          <w:lang w:val="en-GB"/>
        </w:rPr>
        <w:t xml:space="preserve"> </w:t>
      </w:r>
      <w:r w:rsidR="004E5478">
        <w:rPr>
          <w:lang w:val="en-GB"/>
        </w:rPr>
        <w:t xml:space="preserve">to ensure </w:t>
      </w:r>
      <w:r>
        <w:rPr>
          <w:lang w:val="en-GB"/>
        </w:rPr>
        <w:t xml:space="preserve">it is </w:t>
      </w:r>
      <w:r w:rsidR="00807520" w:rsidRPr="004E5478">
        <w:rPr>
          <w:lang w:val="en-GB"/>
        </w:rPr>
        <w:t>feasible from OTA methodology point of view.</w:t>
      </w:r>
    </w:p>
    <w:p w14:paraId="51F8758F" w14:textId="5738377F" w:rsidR="00807520" w:rsidRDefault="00792341" w:rsidP="004211BC">
      <w:r w:rsidRPr="00641928">
        <w:t>We present in this contribution</w:t>
      </w:r>
      <w:r w:rsidR="00807520">
        <w:t xml:space="preserve"> our views on this issue and request clarification from UE and chipset manufacturers on the assumptions </w:t>
      </w:r>
      <w:r w:rsidR="004E5478">
        <w:t xml:space="preserve">to </w:t>
      </w:r>
      <w:r w:rsidR="00807520">
        <w:t>make this a feasible approach.</w:t>
      </w:r>
    </w:p>
    <w:p w14:paraId="1E9DD088" w14:textId="16688EC5" w:rsidR="004402DB" w:rsidRPr="004402DB" w:rsidRDefault="000D4075" w:rsidP="009E6D82">
      <w:pPr>
        <w:pStyle w:val="Heading1"/>
      </w:pPr>
      <w:r>
        <w:t xml:space="preserve">Test procedure per grid point </w:t>
      </w:r>
    </w:p>
    <w:p w14:paraId="074C7334" w14:textId="5F3149A7" w:rsidR="00807520" w:rsidRDefault="000D4075" w:rsidP="00287C6E">
      <w:r>
        <w:t xml:space="preserve">As mentioned in the introduction, the common test procedure for </w:t>
      </w:r>
      <w:r w:rsidRPr="000D4075">
        <w:t>Single-layer UL-MIMO TRP</w:t>
      </w:r>
      <w:r>
        <w:t xml:space="preserve"> for coherent UEs is captured in section 7.4.3.3 of TR 38.870 </w:t>
      </w:r>
      <w:r w:rsidR="00950421">
        <w:fldChar w:fldCharType="begin"/>
      </w:r>
      <w:r w:rsidR="00950421">
        <w:instrText xml:space="preserve"> REF _Ref163494190 \r \h </w:instrText>
      </w:r>
      <w:r w:rsidR="00950421">
        <w:fldChar w:fldCharType="separate"/>
      </w:r>
      <w:r w:rsidR="00950421">
        <w:t>[1]</w:t>
      </w:r>
      <w:r w:rsidR="00950421">
        <w:fldChar w:fldCharType="end"/>
      </w:r>
      <w:r>
        <w:t>:</w:t>
      </w:r>
    </w:p>
    <w:p w14:paraId="3144C77D" w14:textId="101AB847" w:rsidR="000D4075" w:rsidRDefault="000D4075" w:rsidP="00287C6E">
      <w:r w:rsidRPr="004E5478">
        <w:rPr>
          <w:noProof/>
          <w:lang w:val="en-GB"/>
        </w:rPr>
        <w:lastRenderedPageBreak/>
        <mc:AlternateContent>
          <mc:Choice Requires="wps">
            <w:drawing>
              <wp:inline distT="0" distB="0" distL="0" distR="0" wp14:anchorId="20FE7D3F" wp14:editId="11063377">
                <wp:extent cx="5731510" cy="1761792"/>
                <wp:effectExtent l="0" t="0" r="21590" b="20320"/>
                <wp:docPr id="1970558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761792"/>
                        </a:xfrm>
                        <a:prstGeom prst="rect">
                          <a:avLst/>
                        </a:prstGeom>
                        <a:solidFill>
                          <a:srgbClr val="FFFFFF"/>
                        </a:solidFill>
                        <a:ln w="9525">
                          <a:solidFill>
                            <a:srgbClr val="000000"/>
                          </a:solidFill>
                          <a:miter lim="800000"/>
                          <a:headEnd/>
                          <a:tailEnd/>
                        </a:ln>
                      </wps:spPr>
                      <wps:txbx>
                        <w:txbxContent>
                          <w:p w14:paraId="46EF0B7D" w14:textId="77777777" w:rsidR="000D4075" w:rsidRPr="000D4075" w:rsidRDefault="000D4075" w:rsidP="000D4075">
                            <w:pPr>
                              <w:spacing w:after="180" w:line="240" w:lineRule="auto"/>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For coherent UE UL-MIMO TRP testing, the common test procedure is as following:</w:t>
                            </w:r>
                          </w:p>
                          <w:p w14:paraId="5B98A3FC" w14:textId="77777777"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1</w:t>
                            </w:r>
                            <w:r w:rsidRPr="000D4075">
                              <w:rPr>
                                <w:rFonts w:ascii="Times New Roman" w:eastAsia="DengXian" w:hAnsi="Times New Roman" w:cs="Times New Roman"/>
                                <w:sz w:val="18"/>
                                <w:szCs w:val="18"/>
                                <w:lang w:val="en-GB" w:eastAsia="zh-CN"/>
                              </w:rPr>
                              <w:t>)</w:t>
                            </w:r>
                            <w:r w:rsidRPr="000D4075">
                              <w:rPr>
                                <w:rFonts w:ascii="Times New Roman" w:eastAsia="DengXian" w:hAnsi="Times New Roman" w:cs="Times New Roman"/>
                                <w:sz w:val="18"/>
                                <w:szCs w:val="18"/>
                                <w:lang w:val="en-GB" w:eastAsia="zh-CN"/>
                              </w:rPr>
                              <w:tab/>
                            </w:r>
                            <w:r w:rsidRPr="000D4075">
                              <w:rPr>
                                <w:rFonts w:ascii="Times New Roman" w:eastAsia="DengXian" w:hAnsi="Times New Roman" w:cs="Times New Roman"/>
                                <w:sz w:val="18"/>
                                <w:szCs w:val="18"/>
                                <w:lang w:val="en-GB"/>
                              </w:rPr>
                              <w:t>Place the DUT inside the QZ following the positioning guideline defined in Clause 6.</w:t>
                            </w:r>
                          </w:p>
                          <w:p w14:paraId="09D7D1C4" w14:textId="77777777"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2)</w:t>
                            </w:r>
                            <w:r w:rsidRPr="000D4075">
                              <w:rPr>
                                <w:rFonts w:ascii="Times New Roman" w:eastAsia="DengXian" w:hAnsi="Times New Roman" w:cs="Times New Roman"/>
                                <w:sz w:val="18"/>
                                <w:szCs w:val="18"/>
                                <w:lang w:val="en-GB"/>
                              </w:rPr>
                              <w:tab/>
                              <w:t>Connect the SS with the DUT through the link antenna following steps for ULFPTx in section 6.2D.1.4 of TS 38.521-1 [5] with the exception of UE configuration defined in clause 7.4.3.1 and ensure the DUT transmits with its maximum power.</w:t>
                            </w:r>
                          </w:p>
                          <w:p w14:paraId="3797102A" w14:textId="77777777"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3)</w:t>
                            </w:r>
                            <w:r w:rsidRPr="000D4075">
                              <w:rPr>
                                <w:rFonts w:ascii="Times New Roman" w:eastAsia="DengXian" w:hAnsi="Times New Roman" w:cs="Times New Roman"/>
                                <w:sz w:val="18"/>
                                <w:szCs w:val="18"/>
                                <w:lang w:val="en-GB"/>
                              </w:rPr>
                              <w:tab/>
                              <w:t xml:space="preserve">Set the SS to transmit </w:t>
                            </w:r>
                            <m:oMath>
                              <m:sSub>
                                <m:sSubPr>
                                  <m:ctrlPr>
                                    <w:rPr>
                                      <w:rFonts w:ascii="Cambria Math" w:eastAsia="DengXian" w:hAnsi="Cambria Math" w:cs="Times New Roman"/>
                                      <w:sz w:val="18"/>
                                      <w:szCs w:val="18"/>
                                      <w:lang w:val="en-GB"/>
                                    </w:rPr>
                                  </m:ctrlPr>
                                </m:sSubPr>
                                <m:e>
                                  <m:r>
                                    <w:rPr>
                                      <w:rFonts w:ascii="Cambria Math" w:eastAsia="DengXian" w:hAnsi="Cambria Math" w:cs="Times New Roman"/>
                                      <w:sz w:val="18"/>
                                      <w:szCs w:val="18"/>
                                      <w:lang w:val="en-GB"/>
                                    </w:rPr>
                                    <m:t>TPMI</m:t>
                                  </m:r>
                                </m:e>
                                <m:sub>
                                  <m:r>
                                    <w:rPr>
                                      <w:rFonts w:ascii="Cambria Math" w:eastAsia="DengXian" w:hAnsi="Cambria Math" w:cs="Times New Roman"/>
                                      <w:sz w:val="18"/>
                                      <w:szCs w:val="18"/>
                                      <w:lang w:val="en-GB"/>
                                    </w:rPr>
                                    <m:t>i</m:t>
                                  </m:r>
                                </m:sub>
                              </m:sSub>
                            </m:oMath>
                            <w:r w:rsidRPr="000D4075">
                              <w:rPr>
                                <w:rFonts w:ascii="Times New Roman" w:eastAsia="DengXian" w:hAnsi="Times New Roman" w:cs="Times New Roman"/>
                                <w:sz w:val="18"/>
                                <w:szCs w:val="18"/>
                                <w:lang w:val="en-GB"/>
                              </w:rPr>
                              <w:t xml:space="preserve"> with [</w:t>
                            </w:r>
                            <w:r w:rsidRPr="000D4075">
                              <w:rPr>
                                <w:rFonts w:ascii="Times New Roman" w:eastAsia="DengXian" w:hAnsi="Times New Roman" w:cs="Times New Roman"/>
                                <w:i/>
                                <w:sz w:val="18"/>
                                <w:szCs w:val="18"/>
                                <w:lang w:val="en-GB"/>
                              </w:rPr>
                              <w:t>i=2</w:t>
                            </w:r>
                            <w:r w:rsidRPr="000D4075">
                              <w:rPr>
                                <w:rFonts w:ascii="Times New Roman" w:eastAsia="DengXian" w:hAnsi="Times New Roman" w:cs="Times New Roman"/>
                                <w:sz w:val="18"/>
                                <w:szCs w:val="18"/>
                                <w:lang w:val="en-GB"/>
                              </w:rPr>
                              <w:t xml:space="preserve">].  </w:t>
                            </w:r>
                          </w:p>
                          <w:p w14:paraId="3953EB6F" w14:textId="77777777"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4)</w:t>
                            </w:r>
                            <w:r w:rsidRPr="000D4075">
                              <w:rPr>
                                <w:rFonts w:ascii="Times New Roman" w:eastAsia="DengXian" w:hAnsi="Times New Roman" w:cs="Times New Roman"/>
                                <w:sz w:val="18"/>
                                <w:szCs w:val="18"/>
                                <w:lang w:val="en-GB"/>
                              </w:rPr>
                              <w:tab/>
                              <w:t xml:space="preserve">Measure the power and calculate </w:t>
                            </w:r>
                            <m:oMath>
                              <m:r>
                                <w:rPr>
                                  <w:rFonts w:ascii="Cambria Math" w:eastAsia="DengXian" w:hAnsi="Cambria Math" w:cs="Times New Roman"/>
                                  <w:sz w:val="18"/>
                                  <w:szCs w:val="18"/>
                                  <w:lang w:val="en-GB"/>
                                </w:rPr>
                                <m:t>EIRP</m:t>
                              </m:r>
                              <m:d>
                                <m:dPr>
                                  <m:ctrlPr>
                                    <w:rPr>
                                      <w:rFonts w:ascii="Cambria Math" w:eastAsia="DengXian" w:hAnsi="Cambria Math" w:cs="Times New Roman"/>
                                      <w:i/>
                                      <w:sz w:val="18"/>
                                      <w:szCs w:val="18"/>
                                      <w:lang w:val="en-GB"/>
                                    </w:rPr>
                                  </m:ctrlPr>
                                </m:dPr>
                                <m:e>
                                  <m:sSub>
                                    <m:sSubPr>
                                      <m:ctrlPr>
                                        <w:rPr>
                                          <w:rFonts w:ascii="Cambria Math" w:eastAsia="DengXian" w:hAnsi="Cambria Math" w:cs="Times New Roman"/>
                                          <w:i/>
                                          <w:sz w:val="18"/>
                                          <w:szCs w:val="18"/>
                                          <w:lang w:val="en-GB"/>
                                        </w:rPr>
                                      </m:ctrlPr>
                                    </m:sSubPr>
                                    <m:e>
                                      <m:r>
                                        <w:rPr>
                                          <w:rFonts w:ascii="Cambria Math" w:eastAsia="DengXian" w:hAnsi="Cambria Math" w:cs="Times New Roman"/>
                                          <w:sz w:val="18"/>
                                          <w:szCs w:val="18"/>
                                          <w:lang w:val="en-GB"/>
                                        </w:rPr>
                                        <m:t>TPMI</m:t>
                                      </m:r>
                                    </m:e>
                                    <m:sub>
                                      <m:r>
                                        <w:rPr>
                                          <w:rFonts w:ascii="Cambria Math" w:eastAsia="DengXian" w:hAnsi="Cambria Math" w:cs="Times New Roman"/>
                                          <w:sz w:val="18"/>
                                          <w:szCs w:val="18"/>
                                          <w:lang w:val="en-GB"/>
                                        </w:rPr>
                                        <m:t>i</m:t>
                                      </m:r>
                                    </m:sub>
                                  </m:sSub>
                                  <m:r>
                                    <w:rPr>
                                      <w:rFonts w:ascii="Cambria Math" w:eastAsia="DengXian" w:hAnsi="Cambria Math" w:cs="Times New Roman"/>
                                      <w:sz w:val="18"/>
                                      <w:szCs w:val="18"/>
                                      <w:lang w:val="en-GB"/>
                                    </w:rPr>
                                    <m:t>,θ,ϕ</m:t>
                                  </m:r>
                                </m:e>
                              </m:d>
                            </m:oMath>
                            <w:r w:rsidRPr="000D4075">
                              <w:rPr>
                                <w:rFonts w:ascii="Times New Roman" w:eastAsia="DengXian" w:hAnsi="Times New Roman" w:cs="Times New Roman"/>
                                <w:sz w:val="18"/>
                                <w:szCs w:val="18"/>
                                <w:lang w:val="en-GB"/>
                              </w:rPr>
                              <w:t xml:space="preserve"> by adding the composite loss of the entire transmission path.</w:t>
                            </w:r>
                          </w:p>
                          <w:p w14:paraId="637BC26F" w14:textId="77777777"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5)</w:t>
                            </w:r>
                            <w:r w:rsidRPr="000D4075">
                              <w:rPr>
                                <w:rFonts w:ascii="Times New Roman" w:eastAsia="DengXian" w:hAnsi="Times New Roman" w:cs="Times New Roman"/>
                                <w:sz w:val="18"/>
                                <w:szCs w:val="18"/>
                                <w:lang w:val="en-GB"/>
                              </w:rPr>
                              <w:tab/>
                              <w:t xml:space="preserve">Repeat steps 3) and 4) for the remaining or subset of </w:t>
                            </w:r>
                            <m:oMath>
                              <m:sSub>
                                <m:sSubPr>
                                  <m:ctrlPr>
                                    <w:rPr>
                                      <w:rFonts w:ascii="Cambria Math" w:eastAsia="DengXian" w:hAnsi="Cambria Math" w:cs="Times New Roman"/>
                                      <w:sz w:val="18"/>
                                      <w:szCs w:val="18"/>
                                      <w:lang w:val="en-GB"/>
                                    </w:rPr>
                                  </m:ctrlPr>
                                </m:sSubPr>
                                <m:e>
                                  <m:r>
                                    <w:rPr>
                                      <w:rFonts w:ascii="Cambria Math" w:eastAsia="DengXian" w:hAnsi="Cambria Math" w:cs="Times New Roman"/>
                                      <w:sz w:val="18"/>
                                      <w:szCs w:val="18"/>
                                      <w:lang w:val="en-GB"/>
                                    </w:rPr>
                                    <m:t>TPMI</m:t>
                                  </m:r>
                                </m:e>
                                <m:sub>
                                  <m:r>
                                    <w:rPr>
                                      <w:rFonts w:ascii="Cambria Math" w:eastAsia="DengXian" w:hAnsi="Cambria Math" w:cs="Times New Roman"/>
                                      <w:sz w:val="18"/>
                                      <w:szCs w:val="18"/>
                                      <w:lang w:val="en-GB"/>
                                    </w:rPr>
                                    <m:t>i</m:t>
                                  </m:r>
                                </m:sub>
                              </m:sSub>
                            </m:oMath>
                            <w:r w:rsidRPr="000D4075">
                              <w:rPr>
                                <w:rFonts w:ascii="Times New Roman" w:eastAsia="DengXian" w:hAnsi="Times New Roman" w:cs="Times New Roman"/>
                                <w:sz w:val="18"/>
                                <w:szCs w:val="18"/>
                                <w:lang w:val="en-GB"/>
                              </w:rPr>
                              <w:t xml:space="preserve"> with [</w:t>
                            </w:r>
                            <w:r w:rsidRPr="000D4075">
                              <w:rPr>
                                <w:rFonts w:ascii="Times New Roman" w:eastAsia="DengXian" w:hAnsi="Times New Roman" w:cs="Times New Roman"/>
                                <w:i/>
                                <w:sz w:val="18"/>
                                <w:szCs w:val="18"/>
                                <w:lang w:val="en-GB"/>
                              </w:rPr>
                              <w:t>i</w:t>
                            </w:r>
                            <w:proofErr w:type="gramStart"/>
                            <w:r w:rsidRPr="000D4075">
                              <w:rPr>
                                <w:rFonts w:ascii="Times New Roman" w:eastAsia="DengXian" w:hAnsi="Times New Roman" w:cs="Times New Roman"/>
                                <w:i/>
                                <w:sz w:val="18"/>
                                <w:szCs w:val="18"/>
                                <w:lang w:val="en-GB"/>
                              </w:rPr>
                              <w:t>={</w:t>
                            </w:r>
                            <w:proofErr w:type="gramEnd"/>
                            <w:r w:rsidRPr="000D4075">
                              <w:rPr>
                                <w:rFonts w:ascii="Times New Roman" w:eastAsia="DengXian" w:hAnsi="Times New Roman" w:cs="Times New Roman"/>
                                <w:i/>
                                <w:sz w:val="18"/>
                                <w:szCs w:val="18"/>
                                <w:lang w:val="en-GB"/>
                              </w:rPr>
                              <w:t>3,4,5}</w:t>
                            </w:r>
                            <w:r w:rsidRPr="000D4075">
                              <w:rPr>
                                <w:rFonts w:ascii="Times New Roman" w:eastAsia="DengXian" w:hAnsi="Times New Roman" w:cs="Times New Roman"/>
                                <w:sz w:val="18"/>
                                <w:szCs w:val="18"/>
                                <w:lang w:val="en-GB"/>
                              </w:rPr>
                              <w:t>].</w:t>
                            </w:r>
                          </w:p>
                          <w:p w14:paraId="547D016D" w14:textId="0AF36373"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6)</w:t>
                            </w:r>
                            <w:r w:rsidRPr="000D4075">
                              <w:rPr>
                                <w:rFonts w:ascii="Times New Roman" w:eastAsia="DengXian" w:hAnsi="Times New Roman" w:cs="Times New Roman"/>
                                <w:sz w:val="18"/>
                                <w:szCs w:val="18"/>
                                <w:lang w:val="en-GB"/>
                              </w:rPr>
                              <w:tab/>
                              <w:t>Repeat steps 3) to 5) for each measurement grid point.</w:t>
                            </w:r>
                          </w:p>
                          <w:p w14:paraId="5C8535EC" w14:textId="77777777" w:rsidR="000D4075" w:rsidRPr="000D4075" w:rsidRDefault="000D4075" w:rsidP="000D4075">
                            <w:pPr>
                              <w:spacing w:after="180" w:line="240" w:lineRule="auto"/>
                              <w:ind w:left="851" w:hanging="284"/>
                              <w:rPr>
                                <w:rFonts w:ascii="Times New Roman" w:eastAsia="DengXian" w:hAnsi="Times New Roman" w:cs="Times New Roman"/>
                                <w:sz w:val="18"/>
                                <w:szCs w:val="18"/>
                                <w:lang w:val="en-GB" w:eastAsia="zh-CN"/>
                              </w:rPr>
                            </w:pPr>
                            <w:r w:rsidRPr="000D4075">
                              <w:rPr>
                                <w:rFonts w:ascii="Times New Roman" w:eastAsia="DengXian" w:hAnsi="Times New Roman" w:cs="Times New Roman" w:hint="eastAsia"/>
                                <w:sz w:val="18"/>
                                <w:szCs w:val="18"/>
                                <w:lang w:val="en-GB" w:eastAsia="zh-CN"/>
                              </w:rPr>
                              <w:t>N</w:t>
                            </w:r>
                            <w:r w:rsidRPr="000D4075">
                              <w:rPr>
                                <w:rFonts w:ascii="Times New Roman" w:eastAsia="DengXian" w:hAnsi="Times New Roman" w:cs="Times New Roman"/>
                                <w:sz w:val="18"/>
                                <w:szCs w:val="18"/>
                                <w:lang w:val="en-GB" w:eastAsia="zh-CN"/>
                              </w:rPr>
                              <w:t>ote: Based on different test system implementation, step 5 and step 6 may be switched.</w:t>
                            </w:r>
                          </w:p>
                          <w:p w14:paraId="18796A7B" w14:textId="08B6BC12" w:rsidR="000D4075" w:rsidRPr="000D4075" w:rsidRDefault="000D4075" w:rsidP="000D4075">
                            <w:pPr>
                              <w:spacing w:after="180" w:line="240" w:lineRule="auto"/>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How to data processing the measured EIRPs is FFS.</w:t>
                            </w:r>
                          </w:p>
                        </w:txbxContent>
                      </wps:txbx>
                      <wps:bodyPr rot="0" vert="horz" wrap="square" lIns="91440" tIns="45720" rIns="91440" bIns="45720" anchor="t" anchorCtr="0">
                        <a:spAutoFit/>
                      </wps:bodyPr>
                    </wps:wsp>
                  </a:graphicData>
                </a:graphic>
              </wp:inline>
            </w:drawing>
          </mc:Choice>
          <mc:Fallback>
            <w:pict>
              <v:shape w14:anchorId="20FE7D3F" id="_x0000_s1027" type="#_x0000_t202" style="width:451.3pt;height:13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">
                <v:textbox style="mso-fit-shape-to-text:t">
                  <w:txbxContent>
                    <w:p w14:paraId="46EF0B7D" w14:textId="77777777" w:rsidR="000D4075" w:rsidRPr="000D4075" w:rsidRDefault="000D4075" w:rsidP="000D4075">
                      <w:pPr>
                        <w:spacing w:after="180" w:line="240" w:lineRule="auto"/>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For coherent UE UL-MIMO TRP testing, the common test procedure is as following:</w:t>
                      </w:r>
                    </w:p>
                    <w:p w14:paraId="5B98A3FC" w14:textId="77777777"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1</w:t>
                      </w:r>
                      <w:r w:rsidRPr="000D4075">
                        <w:rPr>
                          <w:rFonts w:ascii="Times New Roman" w:eastAsia="DengXian" w:hAnsi="Times New Roman" w:cs="Times New Roman"/>
                          <w:sz w:val="18"/>
                          <w:szCs w:val="18"/>
                          <w:lang w:val="en-GB" w:eastAsia="zh-CN"/>
                        </w:rPr>
                        <w:t>)</w:t>
                      </w:r>
                      <w:r w:rsidRPr="000D4075">
                        <w:rPr>
                          <w:rFonts w:ascii="Times New Roman" w:eastAsia="DengXian" w:hAnsi="Times New Roman" w:cs="Times New Roman"/>
                          <w:sz w:val="18"/>
                          <w:szCs w:val="18"/>
                          <w:lang w:val="en-GB" w:eastAsia="zh-CN"/>
                        </w:rPr>
                        <w:tab/>
                      </w:r>
                      <w:r w:rsidRPr="000D4075">
                        <w:rPr>
                          <w:rFonts w:ascii="Times New Roman" w:eastAsia="DengXian" w:hAnsi="Times New Roman" w:cs="Times New Roman"/>
                          <w:sz w:val="18"/>
                          <w:szCs w:val="18"/>
                          <w:lang w:val="en-GB"/>
                        </w:rPr>
                        <w:t>Place the DUT inside the QZ following the positioning guideline defined in Clause 6.</w:t>
                      </w:r>
                    </w:p>
                    <w:p w14:paraId="09D7D1C4" w14:textId="77777777"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2)</w:t>
                      </w:r>
                      <w:r w:rsidRPr="000D4075">
                        <w:rPr>
                          <w:rFonts w:ascii="Times New Roman" w:eastAsia="DengXian" w:hAnsi="Times New Roman" w:cs="Times New Roman"/>
                          <w:sz w:val="18"/>
                          <w:szCs w:val="18"/>
                          <w:lang w:val="en-GB"/>
                        </w:rPr>
                        <w:tab/>
                        <w:t xml:space="preserve">Connect the SS with the DUT through the link antenna following steps for </w:t>
                      </w:r>
                      <w:proofErr w:type="spellStart"/>
                      <w:r w:rsidRPr="000D4075">
                        <w:rPr>
                          <w:rFonts w:ascii="Times New Roman" w:eastAsia="DengXian" w:hAnsi="Times New Roman" w:cs="Times New Roman"/>
                          <w:sz w:val="18"/>
                          <w:szCs w:val="18"/>
                          <w:lang w:val="en-GB"/>
                        </w:rPr>
                        <w:t>ULFPTx</w:t>
                      </w:r>
                      <w:proofErr w:type="spellEnd"/>
                      <w:r w:rsidRPr="000D4075">
                        <w:rPr>
                          <w:rFonts w:ascii="Times New Roman" w:eastAsia="DengXian" w:hAnsi="Times New Roman" w:cs="Times New Roman"/>
                          <w:sz w:val="18"/>
                          <w:szCs w:val="18"/>
                          <w:lang w:val="en-GB"/>
                        </w:rPr>
                        <w:t xml:space="preserve"> in section 6.2D.1.4 of TS 38.521-1 [5] with the exception of UE configuration defined in clause 7.4.3.1 and ensure the DUT transmits with its maximum power.</w:t>
                      </w:r>
                    </w:p>
                    <w:p w14:paraId="3797102A" w14:textId="77777777"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3)</w:t>
                      </w:r>
                      <w:r w:rsidRPr="000D4075">
                        <w:rPr>
                          <w:rFonts w:ascii="Times New Roman" w:eastAsia="DengXian" w:hAnsi="Times New Roman" w:cs="Times New Roman"/>
                          <w:sz w:val="18"/>
                          <w:szCs w:val="18"/>
                          <w:lang w:val="en-GB"/>
                        </w:rPr>
                        <w:tab/>
                        <w:t xml:space="preserve">Set the SS to transmit </w:t>
                      </w:r>
                      <m:oMath>
                        <m:sSub>
                          <m:sSubPr>
                            <m:ctrlPr>
                              <w:rPr>
                                <w:rFonts w:ascii="Cambria Math" w:eastAsia="DengXian" w:hAnsi="Cambria Math" w:cs="Times New Roman"/>
                                <w:sz w:val="18"/>
                                <w:szCs w:val="18"/>
                                <w:lang w:val="en-GB"/>
                              </w:rPr>
                            </m:ctrlPr>
                          </m:sSubPr>
                          <m:e>
                            <m:r>
                              <w:rPr>
                                <w:rFonts w:ascii="Cambria Math" w:eastAsia="DengXian" w:hAnsi="Cambria Math" w:cs="Times New Roman"/>
                                <w:sz w:val="18"/>
                                <w:szCs w:val="18"/>
                                <w:lang w:val="en-GB"/>
                              </w:rPr>
                              <m:t>TPMI</m:t>
                            </m:r>
                          </m:e>
                          <m:sub>
                            <m:r>
                              <w:rPr>
                                <w:rFonts w:ascii="Cambria Math" w:eastAsia="DengXian" w:hAnsi="Cambria Math" w:cs="Times New Roman"/>
                                <w:sz w:val="18"/>
                                <w:szCs w:val="18"/>
                                <w:lang w:val="en-GB"/>
                              </w:rPr>
                              <m:t>i</m:t>
                            </m:r>
                          </m:sub>
                        </m:sSub>
                      </m:oMath>
                      <w:r w:rsidRPr="000D4075">
                        <w:rPr>
                          <w:rFonts w:ascii="Times New Roman" w:eastAsia="DengXian" w:hAnsi="Times New Roman" w:cs="Times New Roman"/>
                          <w:sz w:val="18"/>
                          <w:szCs w:val="18"/>
                          <w:lang w:val="en-GB"/>
                        </w:rPr>
                        <w:t xml:space="preserve"> with [</w:t>
                      </w:r>
                      <w:proofErr w:type="spellStart"/>
                      <w:r w:rsidRPr="000D4075">
                        <w:rPr>
                          <w:rFonts w:ascii="Times New Roman" w:eastAsia="DengXian" w:hAnsi="Times New Roman" w:cs="Times New Roman"/>
                          <w:i/>
                          <w:sz w:val="18"/>
                          <w:szCs w:val="18"/>
                          <w:lang w:val="en-GB"/>
                        </w:rPr>
                        <w:t>i</w:t>
                      </w:r>
                      <w:proofErr w:type="spellEnd"/>
                      <w:r w:rsidRPr="000D4075">
                        <w:rPr>
                          <w:rFonts w:ascii="Times New Roman" w:eastAsia="DengXian" w:hAnsi="Times New Roman" w:cs="Times New Roman"/>
                          <w:i/>
                          <w:sz w:val="18"/>
                          <w:szCs w:val="18"/>
                          <w:lang w:val="en-GB"/>
                        </w:rPr>
                        <w:t>=2</w:t>
                      </w:r>
                      <w:r w:rsidRPr="000D4075">
                        <w:rPr>
                          <w:rFonts w:ascii="Times New Roman" w:eastAsia="DengXian" w:hAnsi="Times New Roman" w:cs="Times New Roman"/>
                          <w:sz w:val="18"/>
                          <w:szCs w:val="18"/>
                          <w:lang w:val="en-GB"/>
                        </w:rPr>
                        <w:t xml:space="preserve">].  </w:t>
                      </w:r>
                    </w:p>
                    <w:p w14:paraId="3953EB6F" w14:textId="77777777"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4)</w:t>
                      </w:r>
                      <w:r w:rsidRPr="000D4075">
                        <w:rPr>
                          <w:rFonts w:ascii="Times New Roman" w:eastAsia="DengXian" w:hAnsi="Times New Roman" w:cs="Times New Roman"/>
                          <w:sz w:val="18"/>
                          <w:szCs w:val="18"/>
                          <w:lang w:val="en-GB"/>
                        </w:rPr>
                        <w:tab/>
                        <w:t xml:space="preserve">Measure the power and calculate </w:t>
                      </w:r>
                      <m:oMath>
                        <m:r>
                          <w:rPr>
                            <w:rFonts w:ascii="Cambria Math" w:eastAsia="DengXian" w:hAnsi="Cambria Math" w:cs="Times New Roman"/>
                            <w:sz w:val="18"/>
                            <w:szCs w:val="18"/>
                            <w:lang w:val="en-GB"/>
                          </w:rPr>
                          <m:t>EIRP</m:t>
                        </m:r>
                        <m:d>
                          <m:dPr>
                            <m:ctrlPr>
                              <w:rPr>
                                <w:rFonts w:ascii="Cambria Math" w:eastAsia="DengXian" w:hAnsi="Cambria Math" w:cs="Times New Roman"/>
                                <w:i/>
                                <w:sz w:val="18"/>
                                <w:szCs w:val="18"/>
                                <w:lang w:val="en-GB"/>
                              </w:rPr>
                            </m:ctrlPr>
                          </m:dPr>
                          <m:e>
                            <m:sSub>
                              <m:sSubPr>
                                <m:ctrlPr>
                                  <w:rPr>
                                    <w:rFonts w:ascii="Cambria Math" w:eastAsia="DengXian" w:hAnsi="Cambria Math" w:cs="Times New Roman"/>
                                    <w:i/>
                                    <w:sz w:val="18"/>
                                    <w:szCs w:val="18"/>
                                    <w:lang w:val="en-GB"/>
                                  </w:rPr>
                                </m:ctrlPr>
                              </m:sSubPr>
                              <m:e>
                                <m:r>
                                  <w:rPr>
                                    <w:rFonts w:ascii="Cambria Math" w:eastAsia="DengXian" w:hAnsi="Cambria Math" w:cs="Times New Roman"/>
                                    <w:sz w:val="18"/>
                                    <w:szCs w:val="18"/>
                                    <w:lang w:val="en-GB"/>
                                  </w:rPr>
                                  <m:t>TPMI</m:t>
                                </m:r>
                              </m:e>
                              <m:sub>
                                <m:r>
                                  <w:rPr>
                                    <w:rFonts w:ascii="Cambria Math" w:eastAsia="DengXian" w:hAnsi="Cambria Math" w:cs="Times New Roman"/>
                                    <w:sz w:val="18"/>
                                    <w:szCs w:val="18"/>
                                    <w:lang w:val="en-GB"/>
                                  </w:rPr>
                                  <m:t>i</m:t>
                                </m:r>
                              </m:sub>
                            </m:sSub>
                            <m:r>
                              <w:rPr>
                                <w:rFonts w:ascii="Cambria Math" w:eastAsia="DengXian" w:hAnsi="Cambria Math" w:cs="Times New Roman"/>
                                <w:sz w:val="18"/>
                                <w:szCs w:val="18"/>
                                <w:lang w:val="en-GB"/>
                              </w:rPr>
                              <m:t>,θ,ϕ</m:t>
                            </m:r>
                          </m:e>
                        </m:d>
                      </m:oMath>
                      <w:r w:rsidRPr="000D4075">
                        <w:rPr>
                          <w:rFonts w:ascii="Times New Roman" w:eastAsia="DengXian" w:hAnsi="Times New Roman" w:cs="Times New Roman"/>
                          <w:sz w:val="18"/>
                          <w:szCs w:val="18"/>
                          <w:lang w:val="en-GB"/>
                        </w:rPr>
                        <w:t xml:space="preserve"> by adding the composite loss of the entire transmission path.</w:t>
                      </w:r>
                    </w:p>
                    <w:p w14:paraId="637BC26F" w14:textId="77777777"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5)</w:t>
                      </w:r>
                      <w:r w:rsidRPr="000D4075">
                        <w:rPr>
                          <w:rFonts w:ascii="Times New Roman" w:eastAsia="DengXian" w:hAnsi="Times New Roman" w:cs="Times New Roman"/>
                          <w:sz w:val="18"/>
                          <w:szCs w:val="18"/>
                          <w:lang w:val="en-GB"/>
                        </w:rPr>
                        <w:tab/>
                        <w:t xml:space="preserve">Repeat steps 3) and 4) for the remaining or subset of </w:t>
                      </w:r>
                      <m:oMath>
                        <m:sSub>
                          <m:sSubPr>
                            <m:ctrlPr>
                              <w:rPr>
                                <w:rFonts w:ascii="Cambria Math" w:eastAsia="DengXian" w:hAnsi="Cambria Math" w:cs="Times New Roman"/>
                                <w:sz w:val="18"/>
                                <w:szCs w:val="18"/>
                                <w:lang w:val="en-GB"/>
                              </w:rPr>
                            </m:ctrlPr>
                          </m:sSubPr>
                          <m:e>
                            <m:r>
                              <w:rPr>
                                <w:rFonts w:ascii="Cambria Math" w:eastAsia="DengXian" w:hAnsi="Cambria Math" w:cs="Times New Roman"/>
                                <w:sz w:val="18"/>
                                <w:szCs w:val="18"/>
                                <w:lang w:val="en-GB"/>
                              </w:rPr>
                              <m:t>TPMI</m:t>
                            </m:r>
                          </m:e>
                          <m:sub>
                            <m:r>
                              <w:rPr>
                                <w:rFonts w:ascii="Cambria Math" w:eastAsia="DengXian" w:hAnsi="Cambria Math" w:cs="Times New Roman"/>
                                <w:sz w:val="18"/>
                                <w:szCs w:val="18"/>
                                <w:lang w:val="en-GB"/>
                              </w:rPr>
                              <m:t>i</m:t>
                            </m:r>
                          </m:sub>
                        </m:sSub>
                      </m:oMath>
                      <w:r w:rsidRPr="000D4075">
                        <w:rPr>
                          <w:rFonts w:ascii="Times New Roman" w:eastAsia="DengXian" w:hAnsi="Times New Roman" w:cs="Times New Roman"/>
                          <w:sz w:val="18"/>
                          <w:szCs w:val="18"/>
                          <w:lang w:val="en-GB"/>
                        </w:rPr>
                        <w:t xml:space="preserve"> with [</w:t>
                      </w:r>
                      <w:proofErr w:type="spellStart"/>
                      <w:r w:rsidRPr="000D4075">
                        <w:rPr>
                          <w:rFonts w:ascii="Times New Roman" w:eastAsia="DengXian" w:hAnsi="Times New Roman" w:cs="Times New Roman"/>
                          <w:i/>
                          <w:sz w:val="18"/>
                          <w:szCs w:val="18"/>
                          <w:lang w:val="en-GB"/>
                        </w:rPr>
                        <w:t>i</w:t>
                      </w:r>
                      <w:proofErr w:type="spellEnd"/>
                      <w:proofErr w:type="gramStart"/>
                      <w:r w:rsidRPr="000D4075">
                        <w:rPr>
                          <w:rFonts w:ascii="Times New Roman" w:eastAsia="DengXian" w:hAnsi="Times New Roman" w:cs="Times New Roman"/>
                          <w:i/>
                          <w:sz w:val="18"/>
                          <w:szCs w:val="18"/>
                          <w:lang w:val="en-GB"/>
                        </w:rPr>
                        <w:t>={</w:t>
                      </w:r>
                      <w:proofErr w:type="gramEnd"/>
                      <w:r w:rsidRPr="000D4075">
                        <w:rPr>
                          <w:rFonts w:ascii="Times New Roman" w:eastAsia="DengXian" w:hAnsi="Times New Roman" w:cs="Times New Roman"/>
                          <w:i/>
                          <w:sz w:val="18"/>
                          <w:szCs w:val="18"/>
                          <w:lang w:val="en-GB"/>
                        </w:rPr>
                        <w:t>3,4,5}</w:t>
                      </w:r>
                      <w:r w:rsidRPr="000D4075">
                        <w:rPr>
                          <w:rFonts w:ascii="Times New Roman" w:eastAsia="DengXian" w:hAnsi="Times New Roman" w:cs="Times New Roman"/>
                          <w:sz w:val="18"/>
                          <w:szCs w:val="18"/>
                          <w:lang w:val="en-GB"/>
                        </w:rPr>
                        <w:t>].</w:t>
                      </w:r>
                    </w:p>
                    <w:p w14:paraId="547D016D" w14:textId="0AF36373" w:rsidR="000D4075" w:rsidRPr="000D4075" w:rsidRDefault="000D4075" w:rsidP="000D4075">
                      <w:pPr>
                        <w:spacing w:after="180" w:line="240" w:lineRule="auto"/>
                        <w:ind w:left="568" w:hanging="284"/>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6)</w:t>
                      </w:r>
                      <w:r w:rsidRPr="000D4075">
                        <w:rPr>
                          <w:rFonts w:ascii="Times New Roman" w:eastAsia="DengXian" w:hAnsi="Times New Roman" w:cs="Times New Roman"/>
                          <w:sz w:val="18"/>
                          <w:szCs w:val="18"/>
                          <w:lang w:val="en-GB"/>
                        </w:rPr>
                        <w:tab/>
                        <w:t>Repeat steps 3) to 5) for each measurement grid point.</w:t>
                      </w:r>
                    </w:p>
                    <w:p w14:paraId="5C8535EC" w14:textId="77777777" w:rsidR="000D4075" w:rsidRPr="000D4075" w:rsidRDefault="000D4075" w:rsidP="000D4075">
                      <w:pPr>
                        <w:spacing w:after="180" w:line="240" w:lineRule="auto"/>
                        <w:ind w:left="851" w:hanging="284"/>
                        <w:rPr>
                          <w:rFonts w:ascii="Times New Roman" w:eastAsia="DengXian" w:hAnsi="Times New Roman" w:cs="Times New Roman"/>
                          <w:sz w:val="18"/>
                          <w:szCs w:val="18"/>
                          <w:lang w:val="en-GB" w:eastAsia="zh-CN"/>
                        </w:rPr>
                      </w:pPr>
                      <w:r w:rsidRPr="000D4075">
                        <w:rPr>
                          <w:rFonts w:ascii="Times New Roman" w:eastAsia="DengXian" w:hAnsi="Times New Roman" w:cs="Times New Roman" w:hint="eastAsia"/>
                          <w:sz w:val="18"/>
                          <w:szCs w:val="18"/>
                          <w:lang w:val="en-GB" w:eastAsia="zh-CN"/>
                        </w:rPr>
                        <w:t>N</w:t>
                      </w:r>
                      <w:r w:rsidRPr="000D4075">
                        <w:rPr>
                          <w:rFonts w:ascii="Times New Roman" w:eastAsia="DengXian" w:hAnsi="Times New Roman" w:cs="Times New Roman"/>
                          <w:sz w:val="18"/>
                          <w:szCs w:val="18"/>
                          <w:lang w:val="en-GB" w:eastAsia="zh-CN"/>
                        </w:rPr>
                        <w:t>ote: Based on different test system implementation, step 5 and step 6 may be switched.</w:t>
                      </w:r>
                    </w:p>
                    <w:p w14:paraId="18796A7B" w14:textId="08B6BC12" w:rsidR="000D4075" w:rsidRPr="000D4075" w:rsidRDefault="000D4075" w:rsidP="000D4075">
                      <w:pPr>
                        <w:spacing w:after="180" w:line="240" w:lineRule="auto"/>
                        <w:rPr>
                          <w:rFonts w:ascii="Times New Roman" w:eastAsia="DengXian" w:hAnsi="Times New Roman" w:cs="Times New Roman"/>
                          <w:sz w:val="18"/>
                          <w:szCs w:val="18"/>
                          <w:lang w:val="en-GB"/>
                        </w:rPr>
                      </w:pPr>
                      <w:r w:rsidRPr="000D4075">
                        <w:rPr>
                          <w:rFonts w:ascii="Times New Roman" w:eastAsia="DengXian" w:hAnsi="Times New Roman" w:cs="Times New Roman"/>
                          <w:sz w:val="18"/>
                          <w:szCs w:val="18"/>
                          <w:lang w:val="en-GB"/>
                        </w:rPr>
                        <w:t>How to data processing the measured EIRPs is FFS.</w:t>
                      </w:r>
                    </w:p>
                  </w:txbxContent>
                </v:textbox>
                <w10:anchorlock/>
              </v:shape>
            </w:pict>
          </mc:Fallback>
        </mc:AlternateContent>
      </w:r>
    </w:p>
    <w:p w14:paraId="4FC85250" w14:textId="32824E2C" w:rsidR="000D4075" w:rsidRDefault="000D4075" w:rsidP="004E5478">
      <w:bookmarkStart w:id="1" w:name="_Toc163226439"/>
      <w:bookmarkStart w:id="2" w:name="_Toc163226450"/>
      <w:r>
        <w:t xml:space="preserve">Steps 3) and 4) are the most relevant ones to capture the EIRP per TPMI on every grid point, but the timing of those two steps is critical to minimize the phase error impact on the measurement. </w:t>
      </w:r>
    </w:p>
    <w:p w14:paraId="4AB0A4BD" w14:textId="3754811A" w:rsidR="00C412AF" w:rsidRDefault="00C412AF" w:rsidP="004E5478"/>
    <w:p w14:paraId="7E31FFEB" w14:textId="3DFAD5A5" w:rsidR="000D4075" w:rsidRDefault="00B35146" w:rsidP="004E5478">
      <w:r>
        <w:t xml:space="preserve">In the field, </w:t>
      </w:r>
      <w:r w:rsidR="000D4075">
        <w:t xml:space="preserve">the </w:t>
      </w:r>
      <w:r>
        <w:t xml:space="preserve">common </w:t>
      </w:r>
      <w:r w:rsidR="000D4075">
        <w:t>procedure for codebook-based UL transmission</w:t>
      </w:r>
      <w:r>
        <w:t xml:space="preserve"> is as illustrated in </w:t>
      </w:r>
      <w:r w:rsidR="00950421">
        <w:fldChar w:fldCharType="begin"/>
      </w:r>
      <w:r w:rsidR="00950421">
        <w:instrText xml:space="preserve"> REF _Ref163494232 \h </w:instrText>
      </w:r>
      <w:r w:rsidR="00950421">
        <w:fldChar w:fldCharType="separate"/>
      </w:r>
      <w:r w:rsidR="00950421">
        <w:t xml:space="preserve">Figure </w:t>
      </w:r>
      <w:r w:rsidR="00950421">
        <w:rPr>
          <w:noProof/>
        </w:rPr>
        <w:t>1</w:t>
      </w:r>
      <w:r w:rsidR="00950421">
        <w:fldChar w:fldCharType="end"/>
      </w:r>
      <w:r w:rsidR="000D4075">
        <w:t>:</w:t>
      </w:r>
    </w:p>
    <w:p w14:paraId="16873277" w14:textId="09A5E003" w:rsidR="00C412AF" w:rsidRDefault="00B35146" w:rsidP="00B35146">
      <w:pPr>
        <w:jc w:val="center"/>
      </w:pPr>
      <w:r>
        <w:rPr>
          <w:noProof/>
        </w:rPr>
        <w:drawing>
          <wp:inline distT="0" distB="0" distL="0" distR="0" wp14:anchorId="0AA5C2CD" wp14:editId="0BC46D68">
            <wp:extent cx="5060315" cy="2170430"/>
            <wp:effectExtent l="0" t="0" r="0" b="1270"/>
            <wp:docPr id="20396305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315" cy="2170430"/>
                    </a:xfrm>
                    <a:prstGeom prst="rect">
                      <a:avLst/>
                    </a:prstGeom>
                    <a:noFill/>
                  </pic:spPr>
                </pic:pic>
              </a:graphicData>
            </a:graphic>
          </wp:inline>
        </w:drawing>
      </w:r>
    </w:p>
    <w:p w14:paraId="24931EDF" w14:textId="254695CE" w:rsidR="00B35146" w:rsidRDefault="00B35146" w:rsidP="00B35146">
      <w:pPr>
        <w:pStyle w:val="Caption"/>
        <w:jc w:val="center"/>
      </w:pPr>
      <w:bookmarkStart w:id="3" w:name="_Ref163494232"/>
      <w:r>
        <w:t xml:space="preserve">Figure </w:t>
      </w:r>
      <w:fldSimple w:instr=" SEQ Figure \* ARABIC ">
        <w:r>
          <w:rPr>
            <w:noProof/>
          </w:rPr>
          <w:t>1</w:t>
        </w:r>
      </w:fldSimple>
      <w:bookmarkEnd w:id="3"/>
      <w:r>
        <w:t>: common procedure for codebook-based UL transmission</w:t>
      </w:r>
    </w:p>
    <w:p w14:paraId="489A7659" w14:textId="19A26C5B" w:rsidR="000D4075" w:rsidRDefault="00B35146" w:rsidP="004E5478">
      <w:r>
        <w:t xml:space="preserve">As discussed in previous meetings, step </w:t>
      </w:r>
      <w:r w:rsidRPr="00B35146">
        <w:rPr>
          <w:i/>
          <w:iCs/>
        </w:rPr>
        <w:t>c</w:t>
      </w:r>
      <w:r>
        <w:rPr>
          <w:i/>
          <w:iCs/>
        </w:rPr>
        <w:t xml:space="preserve"> </w:t>
      </w:r>
      <w:r>
        <w:t xml:space="preserve">cannot be considered for </w:t>
      </w:r>
      <w:r w:rsidRPr="000D4075">
        <w:t>Single-layer UL-MIMO TRP</w:t>
      </w:r>
      <w:r>
        <w:t xml:space="preserve"> methodology for the following reasons:</w:t>
      </w:r>
    </w:p>
    <w:p w14:paraId="7CCA4BA4" w14:textId="6863F35A" w:rsidR="00B35146" w:rsidRDefault="00B35146" w:rsidP="00B35146">
      <w:pPr>
        <w:pStyle w:val="ListParagraph"/>
        <w:numPr>
          <w:ilvl w:val="0"/>
          <w:numId w:val="35"/>
        </w:numPr>
      </w:pPr>
      <w:r>
        <w:t>The channel estimation implementation is proprietary to BS manufacturers.</w:t>
      </w:r>
    </w:p>
    <w:p w14:paraId="6CC166A2" w14:textId="3015011A" w:rsidR="00B35146" w:rsidRPr="00B35146" w:rsidRDefault="00B35146" w:rsidP="00B35146">
      <w:pPr>
        <w:pStyle w:val="ListParagraph"/>
        <w:numPr>
          <w:ilvl w:val="0"/>
          <w:numId w:val="35"/>
        </w:numPr>
      </w:pPr>
      <w:r>
        <w:t xml:space="preserve">The channel estimation of the communication tester may depend on the implementation, but also on the specifics of the chamber environment (e.g. </w:t>
      </w:r>
      <w:r w:rsidR="00124C5D">
        <w:t xml:space="preserve">UL through the </w:t>
      </w:r>
      <w:r>
        <w:t>link antenna).</w:t>
      </w:r>
    </w:p>
    <w:p w14:paraId="01780460" w14:textId="0B8E23AB" w:rsidR="004E5478" w:rsidRDefault="004E5478" w:rsidP="004E5478">
      <w:bookmarkStart w:id="4" w:name="_Toc163232342"/>
      <w:bookmarkStart w:id="5" w:name="_Toc163233054"/>
      <w:bookmarkStart w:id="6" w:name="_Toc163504513"/>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Pr="00022BB8">
        <w:rPr>
          <w:b/>
          <w:noProof/>
        </w:rPr>
        <w:t>1</w:t>
      </w:r>
      <w:r w:rsidRPr="00022BB8">
        <w:rPr>
          <w:b/>
        </w:rPr>
        <w:fldChar w:fldCharType="end"/>
      </w:r>
      <w:r w:rsidRPr="00022BB8">
        <w:rPr>
          <w:b/>
        </w:rPr>
        <w:t>:</w:t>
      </w:r>
      <w:r w:rsidRPr="00022BB8">
        <w:t xml:space="preserve"> </w:t>
      </w:r>
      <w:r w:rsidR="00E911E2" w:rsidRPr="000D4075">
        <w:t>Single-layer UL-MIMO TRP</w:t>
      </w:r>
      <w:r w:rsidR="00E911E2">
        <w:t xml:space="preserve"> methodology cannot be based on TPMI select</w:t>
      </w:r>
      <w:r w:rsidR="00124C5D">
        <w:t>ion based on SRS</w:t>
      </w:r>
      <w:r w:rsidR="00E911E2">
        <w:t>.</w:t>
      </w:r>
      <w:bookmarkEnd w:id="1"/>
      <w:bookmarkEnd w:id="2"/>
      <w:bookmarkEnd w:id="4"/>
      <w:bookmarkEnd w:id="5"/>
      <w:bookmarkEnd w:id="6"/>
    </w:p>
    <w:p w14:paraId="71952358" w14:textId="1CDDE8AA" w:rsidR="00E911E2" w:rsidRDefault="00E911E2" w:rsidP="004E5478">
      <w:r>
        <w:t xml:space="preserve">Following observation 1 and the common procedure </w:t>
      </w:r>
      <w:r w:rsidR="0020477C">
        <w:t xml:space="preserve">for codebook-based UL transmission </w:t>
      </w:r>
      <w:r>
        <w:t xml:space="preserve">in </w:t>
      </w:r>
      <w:r w:rsidR="00950421">
        <w:fldChar w:fldCharType="begin"/>
      </w:r>
      <w:r w:rsidR="00950421">
        <w:instrText xml:space="preserve"> REF _Ref163494232 \h </w:instrText>
      </w:r>
      <w:r w:rsidR="00950421">
        <w:fldChar w:fldCharType="separate"/>
      </w:r>
      <w:r w:rsidR="00950421">
        <w:t xml:space="preserve">Figure </w:t>
      </w:r>
      <w:r w:rsidR="00950421">
        <w:rPr>
          <w:noProof/>
        </w:rPr>
        <w:t>1</w:t>
      </w:r>
      <w:r w:rsidR="00950421">
        <w:fldChar w:fldCharType="end"/>
      </w:r>
      <w:r>
        <w:t xml:space="preserve">, the EIRP measurement procedure per grid point is illustrated in </w:t>
      </w:r>
      <w:r w:rsidR="00950421">
        <w:fldChar w:fldCharType="begin"/>
      </w:r>
      <w:r w:rsidR="00950421">
        <w:instrText xml:space="preserve"> REF _Ref163494252 \h </w:instrText>
      </w:r>
      <w:r w:rsidR="00950421">
        <w:fldChar w:fldCharType="separate"/>
      </w:r>
      <w:r w:rsidR="00950421">
        <w:t xml:space="preserve">Figure </w:t>
      </w:r>
      <w:r w:rsidR="00950421">
        <w:rPr>
          <w:noProof/>
        </w:rPr>
        <w:t>2</w:t>
      </w:r>
      <w:r w:rsidR="00950421">
        <w:fldChar w:fldCharType="end"/>
      </w:r>
      <w:r w:rsidR="0020477C">
        <w:t>, which is repeated for every single TPMI to be considered</w:t>
      </w:r>
      <w:r>
        <w:t>:</w:t>
      </w:r>
    </w:p>
    <w:p w14:paraId="15AE800B" w14:textId="40F114DA" w:rsidR="00E911E2" w:rsidRDefault="00E911E2" w:rsidP="00E911E2">
      <w:pPr>
        <w:jc w:val="center"/>
        <w:rPr>
          <w:i/>
        </w:rPr>
      </w:pPr>
      <w:r>
        <w:rPr>
          <w:i/>
          <w:noProof/>
        </w:rPr>
        <w:lastRenderedPageBreak/>
        <w:drawing>
          <wp:inline distT="0" distB="0" distL="0" distR="0" wp14:anchorId="4E444172" wp14:editId="7ADB0F91">
            <wp:extent cx="4511675" cy="1463040"/>
            <wp:effectExtent l="0" t="0" r="3175" b="0"/>
            <wp:docPr id="141330617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1675" cy="1463040"/>
                    </a:xfrm>
                    <a:prstGeom prst="rect">
                      <a:avLst/>
                    </a:prstGeom>
                    <a:noFill/>
                  </pic:spPr>
                </pic:pic>
              </a:graphicData>
            </a:graphic>
          </wp:inline>
        </w:drawing>
      </w:r>
    </w:p>
    <w:p w14:paraId="225066D9" w14:textId="0147BCD1" w:rsidR="00E911E2" w:rsidRDefault="00E911E2" w:rsidP="00E911E2">
      <w:pPr>
        <w:pStyle w:val="Caption"/>
        <w:jc w:val="center"/>
      </w:pPr>
      <w:bookmarkStart w:id="7" w:name="_Ref163494252"/>
      <w:r>
        <w:t xml:space="preserve">Figure </w:t>
      </w:r>
      <w:fldSimple w:instr=" SEQ Figure \* ARABIC ">
        <w:r>
          <w:rPr>
            <w:noProof/>
          </w:rPr>
          <w:t>2</w:t>
        </w:r>
      </w:fldSimple>
      <w:bookmarkEnd w:id="7"/>
      <w:r>
        <w:t xml:space="preserve">: EIRP measurement procedure per grid point for </w:t>
      </w:r>
      <w:r w:rsidRPr="000D4075">
        <w:t>Single-layer UL-MIMO TRP</w:t>
      </w:r>
    </w:p>
    <w:p w14:paraId="34D638B0" w14:textId="77777777" w:rsidR="00856E6E" w:rsidRDefault="00856E6E" w:rsidP="00287C6E"/>
    <w:p w14:paraId="7B095E06" w14:textId="46F17666" w:rsidR="00856E6E" w:rsidRDefault="00856E6E" w:rsidP="00287C6E">
      <w:r>
        <w:t xml:space="preserve">The communication tester can configure the SRS with a certain periodicity and signal </w:t>
      </w:r>
      <w:r w:rsidRPr="00856E6E">
        <w:rPr>
          <w:i/>
          <w:iCs/>
        </w:rPr>
        <w:t>TPMI</w:t>
      </w:r>
      <w:r w:rsidRPr="00856E6E">
        <w:rPr>
          <w:i/>
          <w:iCs/>
          <w:vertAlign w:val="subscript"/>
        </w:rPr>
        <w:t>i</w:t>
      </w:r>
      <w:r>
        <w:t xml:space="preserve"> on every UL DCI sent to the UE, but it is not possible to configure the TPMI change as a response to the received SRS and still perform the power measurement within the time window considered in Case A mentioned above (i.e. 20ms).</w:t>
      </w:r>
    </w:p>
    <w:p w14:paraId="5974AD59" w14:textId="5CDD8EFC" w:rsidR="00856E6E" w:rsidRDefault="00856E6E" w:rsidP="00287C6E">
      <w:bookmarkStart w:id="8" w:name="_Toc163232343"/>
      <w:bookmarkStart w:id="9" w:name="_Toc163233055"/>
      <w:bookmarkStart w:id="10" w:name="_Toc163504514"/>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Pr>
          <w:b/>
          <w:noProof/>
        </w:rPr>
        <w:t>2</w:t>
      </w:r>
      <w:r w:rsidRPr="00022BB8">
        <w:rPr>
          <w:b/>
        </w:rPr>
        <w:fldChar w:fldCharType="end"/>
      </w:r>
      <w:r w:rsidRPr="00022BB8">
        <w:rPr>
          <w:b/>
        </w:rPr>
        <w:t>:</w:t>
      </w:r>
      <w:r w:rsidRPr="00022BB8">
        <w:t xml:space="preserve"> </w:t>
      </w:r>
      <w:r>
        <w:t>the communication tester cannot configure the TPMI change as a response to the received SRS.</w:t>
      </w:r>
      <w:bookmarkEnd w:id="8"/>
      <w:bookmarkEnd w:id="9"/>
      <w:bookmarkEnd w:id="10"/>
    </w:p>
    <w:p w14:paraId="389E50DA" w14:textId="5CA21D5C" w:rsidR="0020477C" w:rsidRDefault="002B3C79" w:rsidP="00287C6E">
      <w:r>
        <w:t>Based on th</w:t>
      </w:r>
      <w:r w:rsidR="00856E6E">
        <w:t xml:space="preserve">e </w:t>
      </w:r>
      <w:r>
        <w:t>flow</w:t>
      </w:r>
      <w:r w:rsidR="00856E6E">
        <w:t xml:space="preserve"> in </w:t>
      </w:r>
      <w:r w:rsidR="00950421">
        <w:fldChar w:fldCharType="begin"/>
      </w:r>
      <w:r w:rsidR="00950421">
        <w:instrText xml:space="preserve"> REF _Ref163494252 \h </w:instrText>
      </w:r>
      <w:r w:rsidR="00950421">
        <w:fldChar w:fldCharType="separate"/>
      </w:r>
      <w:r w:rsidR="00950421">
        <w:t xml:space="preserve">Figure </w:t>
      </w:r>
      <w:r w:rsidR="00950421">
        <w:rPr>
          <w:noProof/>
        </w:rPr>
        <w:t>2</w:t>
      </w:r>
      <w:r w:rsidR="00950421">
        <w:fldChar w:fldCharType="end"/>
      </w:r>
      <w:r w:rsidR="00856E6E">
        <w:t xml:space="preserve"> and the limitation </w:t>
      </w:r>
      <w:r w:rsidR="00950421">
        <w:t xml:space="preserve">in </w:t>
      </w:r>
      <w:r w:rsidR="00950421" w:rsidRPr="00950421">
        <w:t>O</w:t>
      </w:r>
      <w:r w:rsidR="00856E6E" w:rsidRPr="00950421">
        <w:t>bservation 2</w:t>
      </w:r>
      <w:r w:rsidR="00856E6E">
        <w:t xml:space="preserve">, </w:t>
      </w:r>
      <w:r>
        <w:t xml:space="preserve">the following test procedure </w:t>
      </w:r>
      <w:r w:rsidR="001B6378">
        <w:t xml:space="preserve">detailed </w:t>
      </w:r>
      <w:r>
        <w:t xml:space="preserve">timing is </w:t>
      </w:r>
      <w:r w:rsidR="001B6378">
        <w:t>considered (TPMI 2, 3 and 4 are used for illustration purposes only)</w:t>
      </w:r>
      <w:r>
        <w:t>:</w:t>
      </w:r>
    </w:p>
    <w:p w14:paraId="3E66BD81" w14:textId="049BDE6A" w:rsidR="002B3C79" w:rsidRDefault="00650191" w:rsidP="00856E6E">
      <w:pPr>
        <w:jc w:val="center"/>
      </w:pPr>
      <w:r>
        <w:rPr>
          <w:noProof/>
        </w:rPr>
        <w:drawing>
          <wp:inline distT="0" distB="0" distL="0" distR="0" wp14:anchorId="4782ACDC" wp14:editId="41A8C13B">
            <wp:extent cx="5760000" cy="1522690"/>
            <wp:effectExtent l="0" t="0" r="0" b="0"/>
            <wp:docPr id="7235455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1522690"/>
                    </a:xfrm>
                    <a:prstGeom prst="rect">
                      <a:avLst/>
                    </a:prstGeom>
                    <a:noFill/>
                  </pic:spPr>
                </pic:pic>
              </a:graphicData>
            </a:graphic>
          </wp:inline>
        </w:drawing>
      </w:r>
    </w:p>
    <w:p w14:paraId="54E542A6" w14:textId="23C829FD" w:rsidR="00856E6E" w:rsidRDefault="00856E6E" w:rsidP="00856E6E">
      <w:pPr>
        <w:pStyle w:val="Caption"/>
        <w:jc w:val="center"/>
      </w:pPr>
      <w:bookmarkStart w:id="11" w:name="_Ref163494424"/>
      <w:r>
        <w:t xml:space="preserve">Figure </w:t>
      </w:r>
      <w:fldSimple w:instr=" SEQ Figure \* ARABIC ">
        <w:r>
          <w:rPr>
            <w:noProof/>
          </w:rPr>
          <w:t>3</w:t>
        </w:r>
      </w:fldSimple>
      <w:bookmarkEnd w:id="11"/>
      <w:r>
        <w:t xml:space="preserve">: timing of the EIRP measurement procedure per grid point for </w:t>
      </w:r>
      <w:r w:rsidRPr="000D4075">
        <w:t>Single-layer UL-MIMO TRP</w:t>
      </w:r>
    </w:p>
    <w:p w14:paraId="7647F1D8" w14:textId="3688D8B7" w:rsidR="00B852ED" w:rsidRDefault="00856E6E" w:rsidP="00287C6E">
      <w:r>
        <w:t>In this proposal</w:t>
      </w:r>
      <w:r w:rsidR="001C6CAA">
        <w:t xml:space="preserve">, </w:t>
      </w:r>
      <w:r w:rsidR="00650191" w:rsidRPr="00856E6E">
        <w:rPr>
          <w:i/>
          <w:iCs/>
        </w:rPr>
        <w:t>TPMI</w:t>
      </w:r>
      <w:r w:rsidR="00650191" w:rsidRPr="00856E6E">
        <w:rPr>
          <w:i/>
          <w:iCs/>
          <w:vertAlign w:val="subscript"/>
        </w:rPr>
        <w:t>i</w:t>
      </w:r>
      <w:r w:rsidR="00650191">
        <w:t xml:space="preserve"> is configured in the communication tester and a dwell time is allowed to ensure the DCI transmitted to the UE contains the newly configured </w:t>
      </w:r>
      <w:r w:rsidR="00650191" w:rsidRPr="00856E6E">
        <w:rPr>
          <w:i/>
          <w:iCs/>
        </w:rPr>
        <w:t>TPMI</w:t>
      </w:r>
      <w:r w:rsidR="00650191" w:rsidRPr="00856E6E">
        <w:rPr>
          <w:i/>
          <w:iCs/>
          <w:vertAlign w:val="subscript"/>
        </w:rPr>
        <w:t>i</w:t>
      </w:r>
      <w:r w:rsidR="00650191">
        <w:t>, which then i</w:t>
      </w:r>
      <w:r w:rsidR="008155D1">
        <w:t xml:space="preserve">t could be </w:t>
      </w:r>
      <w:r w:rsidR="00650191">
        <w:t xml:space="preserve">signaled on every UL DCI until the power measurement is performed. After the dwell time, </w:t>
      </w:r>
      <w:r w:rsidR="001C6CAA">
        <w:t>the power measurement is</w:t>
      </w:r>
      <w:r w:rsidR="00650191">
        <w:t xml:space="preserve"> </w:t>
      </w:r>
      <w:r w:rsidR="001C6CAA">
        <w:t xml:space="preserve">performed after a fixed time from the </w:t>
      </w:r>
      <w:r w:rsidR="008614DF">
        <w:t xml:space="preserve">first </w:t>
      </w:r>
      <w:r w:rsidR="001C6CAA">
        <w:t>transmitted SRS</w:t>
      </w:r>
      <w:r w:rsidR="008614DF">
        <w:t xml:space="preserve"> after dwell time</w:t>
      </w:r>
      <w:r w:rsidR="001B6378">
        <w:t xml:space="preserve">, </w:t>
      </w:r>
      <w:r w:rsidR="001C6CAA">
        <w:t xml:space="preserve">respecting the </w:t>
      </w:r>
      <w:r w:rsidR="001B6378">
        <w:t xml:space="preserve">maximum of 20ms according to the </w:t>
      </w:r>
      <w:r w:rsidR="001C6CAA">
        <w:t xml:space="preserve">requirement in 6.4D.4 from TS 38.101-1 </w:t>
      </w:r>
      <w:r w:rsidR="00950421">
        <w:fldChar w:fldCharType="begin"/>
      </w:r>
      <w:r w:rsidR="00950421">
        <w:instrText xml:space="preserve"> REF _Ref163494206 \r \h </w:instrText>
      </w:r>
      <w:r w:rsidR="00950421">
        <w:fldChar w:fldCharType="separate"/>
      </w:r>
      <w:r w:rsidR="00950421">
        <w:t>[3]</w:t>
      </w:r>
      <w:r w:rsidR="00950421">
        <w:fldChar w:fldCharType="end"/>
      </w:r>
      <w:r w:rsidR="00650191">
        <w:t>.</w:t>
      </w:r>
    </w:p>
    <w:p w14:paraId="6E2B73A6" w14:textId="1FAED09C" w:rsidR="00124C5D" w:rsidRDefault="00124C5D" w:rsidP="00287C6E">
      <w:r>
        <w:t xml:space="preserve">The </w:t>
      </w:r>
      <w:r w:rsidR="001B6378">
        <w:t xml:space="preserve">alignment between </w:t>
      </w:r>
      <w:r w:rsidR="008614DF">
        <w:t xml:space="preserve">PUSCH scheduling and the SRS PeriodicityAndOffset </w:t>
      </w:r>
      <w:r w:rsidR="001B6378">
        <w:t xml:space="preserve">shall be configured </w:t>
      </w:r>
      <w:r>
        <w:t>depending on the OTA test system implementation</w:t>
      </w:r>
      <w:r w:rsidR="00977EDC">
        <w:t>.</w:t>
      </w:r>
    </w:p>
    <w:p w14:paraId="7BF11C38" w14:textId="77777777" w:rsidR="00124C5D" w:rsidRDefault="00124C5D" w:rsidP="00287C6E"/>
    <w:p w14:paraId="42675F19" w14:textId="4F6E65AA" w:rsidR="00856E6E" w:rsidRDefault="00B852ED" w:rsidP="00287C6E">
      <w:r>
        <w:t>It must be noted that t</w:t>
      </w:r>
      <w:r w:rsidR="001C6CAA">
        <w:t xml:space="preserve">his approach is only feasible under the assumption that </w:t>
      </w:r>
      <w:r>
        <w:t>the UE resets the phase between the two transmitting ports every time a TPMI is received, even for the case that the index does not change from the previous value received.</w:t>
      </w:r>
      <w:r w:rsidR="00124C5D">
        <w:t xml:space="preserve"> Otherwise, the flow illustrated in </w:t>
      </w:r>
      <w:r w:rsidR="00950421">
        <w:fldChar w:fldCharType="begin"/>
      </w:r>
      <w:r w:rsidR="00950421">
        <w:instrText xml:space="preserve"> REF _Ref163494424 \h </w:instrText>
      </w:r>
      <w:r w:rsidR="00950421">
        <w:fldChar w:fldCharType="separate"/>
      </w:r>
      <w:r w:rsidR="00950421">
        <w:t xml:space="preserve">Figure </w:t>
      </w:r>
      <w:r w:rsidR="00950421">
        <w:rPr>
          <w:noProof/>
        </w:rPr>
        <w:t>3</w:t>
      </w:r>
      <w:r w:rsidR="00950421">
        <w:fldChar w:fldCharType="end"/>
      </w:r>
      <w:r w:rsidR="00124C5D">
        <w:t xml:space="preserve"> does not help reducing the effect of the phase difference in the individual EIRP measurements, and consequently only Case B shall be considered for the </w:t>
      </w:r>
      <w:r w:rsidR="009E592D">
        <w:t>phase variation error analysis.</w:t>
      </w:r>
    </w:p>
    <w:p w14:paraId="67507322" w14:textId="6CC6688D" w:rsidR="00C43D47" w:rsidRPr="00DD1F51" w:rsidRDefault="00C43D47" w:rsidP="00C43D47">
      <w:pPr>
        <w:ind w:firstLine="1"/>
      </w:pPr>
      <w:bookmarkStart w:id="12" w:name="_Toc163226440"/>
      <w:bookmarkStart w:id="13" w:name="_Toc163232345"/>
      <w:bookmarkStart w:id="14" w:name="_Toc163233056"/>
      <w:bookmarkStart w:id="15" w:name="_Toc163233391"/>
      <w:bookmarkStart w:id="16" w:name="_Toc163504515"/>
      <w:r w:rsidRPr="00DD1F51">
        <w:rPr>
          <w:b/>
        </w:rPr>
        <w:t xml:space="preserve">Proposal </w:t>
      </w:r>
      <w:r w:rsidRPr="00DD1F51">
        <w:rPr>
          <w:b/>
        </w:rPr>
        <w:fldChar w:fldCharType="begin"/>
      </w:r>
      <w:r w:rsidRPr="00DD1F51">
        <w:rPr>
          <w:b/>
        </w:rPr>
        <w:instrText xml:space="preserve"> SEQ Proposal \* ARABIC </w:instrText>
      </w:r>
      <w:r w:rsidRPr="00DD1F51">
        <w:rPr>
          <w:b/>
        </w:rPr>
        <w:fldChar w:fldCharType="separate"/>
      </w:r>
      <w:r w:rsidRPr="00DD1F51">
        <w:rPr>
          <w:b/>
          <w:noProof/>
        </w:rPr>
        <w:t>1</w:t>
      </w:r>
      <w:r w:rsidRPr="00DD1F51">
        <w:rPr>
          <w:b/>
        </w:rPr>
        <w:fldChar w:fldCharType="end"/>
      </w:r>
      <w:r w:rsidRPr="00DD1F51">
        <w:rPr>
          <w:b/>
        </w:rPr>
        <w:t>:</w:t>
      </w:r>
      <w:r w:rsidRPr="00DD1F51">
        <w:t xml:space="preserve"> </w:t>
      </w:r>
      <w:r>
        <w:t>chipset and UE vendors must confirm</w:t>
      </w:r>
      <w:r w:rsidR="001F5202">
        <w:t xml:space="preserve"> </w:t>
      </w:r>
      <w:r w:rsidR="00B852ED">
        <w:t>if</w:t>
      </w:r>
      <w:r w:rsidR="001F5202">
        <w:t xml:space="preserve"> </w:t>
      </w:r>
      <w:r>
        <w:t>the UE resets phase between the two transmitting ports every time a TPMI is receive</w:t>
      </w:r>
      <w:r w:rsidR="001F5202">
        <w:t>d</w:t>
      </w:r>
      <w:r>
        <w:t xml:space="preserve"> (i.e. with every DCI</w:t>
      </w:r>
      <w:r w:rsidR="001F5202">
        <w:t xml:space="preserve"> received over </w:t>
      </w:r>
      <w:r w:rsidR="001F5202" w:rsidRPr="001F5202">
        <w:t>PDCCH</w:t>
      </w:r>
      <w:r>
        <w:t>)</w:t>
      </w:r>
      <w:r w:rsidR="001F5202">
        <w:t xml:space="preserve"> in case the index does not change from last value (i.e. same TPMI on consecutive DCI)</w:t>
      </w:r>
      <w:r w:rsidRPr="00DD1F51">
        <w:t>.</w:t>
      </w:r>
      <w:bookmarkEnd w:id="12"/>
      <w:bookmarkEnd w:id="13"/>
      <w:bookmarkEnd w:id="14"/>
      <w:bookmarkEnd w:id="15"/>
      <w:bookmarkEnd w:id="16"/>
    </w:p>
    <w:p w14:paraId="15697CCD" w14:textId="3B4543B7" w:rsidR="00B852ED" w:rsidRDefault="009E592D" w:rsidP="009E592D">
      <w:pPr>
        <w:ind w:firstLine="1"/>
      </w:pPr>
      <w:bookmarkStart w:id="17" w:name="_Toc163233392"/>
      <w:bookmarkStart w:id="18" w:name="_Toc163504516"/>
      <w:r w:rsidRPr="00DD1F51">
        <w:rPr>
          <w:b/>
        </w:rPr>
        <w:lastRenderedPageBreak/>
        <w:t xml:space="preserve">Proposal </w:t>
      </w:r>
      <w:r w:rsidRPr="00DD1F51">
        <w:rPr>
          <w:b/>
        </w:rPr>
        <w:fldChar w:fldCharType="begin"/>
      </w:r>
      <w:r w:rsidRPr="00DD1F51">
        <w:rPr>
          <w:b/>
        </w:rPr>
        <w:instrText xml:space="preserve"> SEQ Proposal \* ARABIC </w:instrText>
      </w:r>
      <w:r w:rsidRPr="00DD1F51">
        <w:rPr>
          <w:b/>
        </w:rPr>
        <w:fldChar w:fldCharType="separate"/>
      </w:r>
      <w:r>
        <w:rPr>
          <w:b/>
          <w:noProof/>
        </w:rPr>
        <w:t>2</w:t>
      </w:r>
      <w:r w:rsidRPr="00DD1F51">
        <w:rPr>
          <w:b/>
        </w:rPr>
        <w:fldChar w:fldCharType="end"/>
      </w:r>
      <w:r w:rsidRPr="00DD1F51">
        <w:rPr>
          <w:b/>
        </w:rPr>
        <w:t>:</w:t>
      </w:r>
      <w:r w:rsidRPr="00DD1F51">
        <w:t xml:space="preserve"> </w:t>
      </w:r>
      <w:r>
        <w:t>if proposal 1 cannot be confirmed, only Case B shall be considered for the phase variation error analysis (</w:t>
      </w:r>
      <w:r w:rsidR="001B6378">
        <w:t xml:space="preserve">i.e. </w:t>
      </w:r>
      <w:r w:rsidRPr="009E592D">
        <w:t>relative phase between two antennas is a random variable [0, 360] degrees</w:t>
      </w:r>
      <w:r>
        <w:t>)</w:t>
      </w:r>
      <w:r w:rsidRPr="00DD1F51">
        <w:t>.</w:t>
      </w:r>
      <w:bookmarkEnd w:id="17"/>
      <w:bookmarkEnd w:id="18"/>
      <w:r w:rsidR="00B852ED">
        <w:t xml:space="preserve"> </w:t>
      </w:r>
    </w:p>
    <w:p w14:paraId="11F4E94F" w14:textId="23920739" w:rsidR="00492206" w:rsidRDefault="00492206" w:rsidP="009E6D82">
      <w:pPr>
        <w:pStyle w:val="Heading1"/>
      </w:pPr>
      <w:r>
        <w:t>Proposal</w:t>
      </w:r>
    </w:p>
    <w:p w14:paraId="30C3B6A5" w14:textId="77777777" w:rsidR="006E429E" w:rsidRPr="006E429E" w:rsidRDefault="006E429E" w:rsidP="006E429E">
      <w:r w:rsidRPr="006E429E">
        <w:t>In this contribution, the following observations and proposals were made:</w:t>
      </w:r>
    </w:p>
    <w:p w14:paraId="15904AB2" w14:textId="77777777" w:rsidR="001B6378" w:rsidRPr="001B6378" w:rsidRDefault="006E429E">
      <w:pPr>
        <w:pStyle w:val="TableofFigures"/>
        <w:tabs>
          <w:tab w:val="right" w:leader="dot" w:pos="9016"/>
        </w:tabs>
        <w:rPr>
          <w:rFonts w:eastAsiaTheme="minorEastAsia"/>
          <w:noProof/>
          <w:kern w:val="2"/>
          <w:sz w:val="22"/>
          <w:szCs w:val="22"/>
          <w:lang w:eastAsia="es-ES"/>
          <w14:ligatures w14:val="standardContextual"/>
        </w:rPr>
      </w:pPr>
      <w:r>
        <w:fldChar w:fldCharType="begin"/>
      </w:r>
      <w:r>
        <w:instrText xml:space="preserve"> TOC \n \c "Observation" </w:instrText>
      </w:r>
      <w:r>
        <w:fldChar w:fldCharType="separate"/>
      </w:r>
      <w:r w:rsidR="001B6378" w:rsidRPr="009F72C3">
        <w:rPr>
          <w:b/>
          <w:noProof/>
        </w:rPr>
        <w:t>Observation 1:</w:t>
      </w:r>
      <w:r w:rsidR="001B6378">
        <w:rPr>
          <w:noProof/>
        </w:rPr>
        <w:t xml:space="preserve"> Single-layer UL-MIMO TRP methodology cannot be based on TPMI selection based on SRS.</w:t>
      </w:r>
    </w:p>
    <w:p w14:paraId="5B8E57F1" w14:textId="77777777" w:rsidR="001B6378" w:rsidRPr="001B6378" w:rsidRDefault="001B6378">
      <w:pPr>
        <w:pStyle w:val="TableofFigures"/>
        <w:tabs>
          <w:tab w:val="right" w:leader="dot" w:pos="9016"/>
        </w:tabs>
        <w:rPr>
          <w:rFonts w:eastAsiaTheme="minorEastAsia"/>
          <w:noProof/>
          <w:kern w:val="2"/>
          <w:sz w:val="22"/>
          <w:szCs w:val="22"/>
          <w:lang w:eastAsia="es-ES"/>
          <w14:ligatures w14:val="standardContextual"/>
        </w:rPr>
      </w:pPr>
      <w:r w:rsidRPr="009F72C3">
        <w:rPr>
          <w:b/>
          <w:noProof/>
        </w:rPr>
        <w:t>Observation 2:</w:t>
      </w:r>
      <w:r>
        <w:rPr>
          <w:noProof/>
        </w:rPr>
        <w:t xml:space="preserve"> the communication tester cannot configure the TPMI change as a response to the received SRS.</w:t>
      </w:r>
    </w:p>
    <w:p w14:paraId="582EBF2D" w14:textId="7ED0AB1D" w:rsidR="00DD1F51" w:rsidRDefault="006E429E">
      <w:pPr>
        <w:pStyle w:val="TableofFigures"/>
        <w:tabs>
          <w:tab w:val="right" w:leader="dot" w:pos="9016"/>
        </w:tabs>
      </w:pPr>
      <w:r>
        <w:fldChar w:fldCharType="end"/>
      </w:r>
      <w:r w:rsidR="00DD1F51" w:rsidRPr="00DD1F51">
        <w:t xml:space="preserve"> </w:t>
      </w:r>
    </w:p>
    <w:p w14:paraId="1B0BCB84" w14:textId="77777777" w:rsidR="00DD1F51" w:rsidRDefault="00DD1F51">
      <w:pPr>
        <w:pStyle w:val="TableofFigures"/>
        <w:tabs>
          <w:tab w:val="right" w:leader="dot" w:pos="9016"/>
        </w:tabs>
      </w:pPr>
    </w:p>
    <w:p w14:paraId="4F3FF8E6" w14:textId="77777777" w:rsidR="001B6378" w:rsidRPr="001B6378" w:rsidRDefault="00DD1F51">
      <w:pPr>
        <w:pStyle w:val="TableofFigures"/>
        <w:tabs>
          <w:tab w:val="right" w:leader="dot" w:pos="9016"/>
        </w:tabs>
        <w:rPr>
          <w:rFonts w:eastAsiaTheme="minorEastAsia"/>
          <w:noProof/>
          <w:kern w:val="2"/>
          <w:sz w:val="22"/>
          <w:szCs w:val="22"/>
          <w:lang w:eastAsia="es-ES"/>
          <w14:ligatures w14:val="standardContextual"/>
        </w:rPr>
      </w:pPr>
      <w:r>
        <w:fldChar w:fldCharType="begin"/>
      </w:r>
      <w:r>
        <w:instrText xml:space="preserve"> TOC \n \c "Proposal" </w:instrText>
      </w:r>
      <w:r>
        <w:fldChar w:fldCharType="separate"/>
      </w:r>
      <w:r w:rsidR="001B6378" w:rsidRPr="002473F5">
        <w:rPr>
          <w:b/>
          <w:noProof/>
        </w:rPr>
        <w:t>Proposal 1:</w:t>
      </w:r>
      <w:r w:rsidR="001B6378">
        <w:rPr>
          <w:noProof/>
        </w:rPr>
        <w:t xml:space="preserve"> chipset and UE vendors must confirm if the UE resets phase between the two transmitting ports every time a TPMI is received (i.e. with every DCI received over PDCCH) in case the index does not change from last value (i.e. same TPMI on consecutive DCI).</w:t>
      </w:r>
    </w:p>
    <w:p w14:paraId="643C67AB" w14:textId="77777777" w:rsidR="001B6378" w:rsidRPr="001B6378" w:rsidRDefault="001B6378">
      <w:pPr>
        <w:pStyle w:val="TableofFigures"/>
        <w:tabs>
          <w:tab w:val="right" w:leader="dot" w:pos="9016"/>
        </w:tabs>
        <w:rPr>
          <w:rFonts w:eastAsiaTheme="minorEastAsia"/>
          <w:noProof/>
          <w:kern w:val="2"/>
          <w:sz w:val="22"/>
          <w:szCs w:val="22"/>
          <w:lang w:eastAsia="es-ES"/>
          <w14:ligatures w14:val="standardContextual"/>
        </w:rPr>
      </w:pPr>
      <w:r w:rsidRPr="002473F5">
        <w:rPr>
          <w:b/>
          <w:noProof/>
        </w:rPr>
        <w:t>Proposal 2:</w:t>
      </w:r>
      <w:r>
        <w:rPr>
          <w:noProof/>
        </w:rPr>
        <w:t xml:space="preserve"> if proposal 1 cannot be confirmed, only Case B shall be considered for the phase variation error analysis (i.e. relative phase between two antennas is a random variable [0, 360] degrees).</w:t>
      </w:r>
    </w:p>
    <w:p w14:paraId="51020847" w14:textId="7C61FC56" w:rsidR="0078058F" w:rsidRDefault="00DD1F51" w:rsidP="00DD1F51">
      <w:r>
        <w:fldChar w:fldCharType="end"/>
      </w:r>
    </w:p>
    <w:p w14:paraId="5AB7E144" w14:textId="77777777" w:rsidR="00492206" w:rsidRPr="000C7C66" w:rsidRDefault="00492206" w:rsidP="009E6D82">
      <w:pPr>
        <w:pStyle w:val="Heading1"/>
      </w:pPr>
      <w:r>
        <w:t>References</w:t>
      </w:r>
    </w:p>
    <w:p w14:paraId="17C86461" w14:textId="2DAD427D" w:rsidR="004E5478" w:rsidRDefault="004E5478" w:rsidP="0033152D">
      <w:pPr>
        <w:pStyle w:val="ListParagraph"/>
        <w:numPr>
          <w:ilvl w:val="0"/>
          <w:numId w:val="13"/>
        </w:numPr>
        <w:tabs>
          <w:tab w:val="left" w:pos="425"/>
        </w:tabs>
        <w:spacing w:after="0" w:line="240" w:lineRule="auto"/>
      </w:pPr>
      <w:bookmarkStart w:id="19" w:name="_Ref163494190"/>
      <w:bookmarkStart w:id="20" w:name="_Ref142315103"/>
      <w:bookmarkStart w:id="21" w:name="_Ref135062280"/>
      <w:bookmarkStart w:id="22" w:name="_Ref127543965"/>
      <w:bookmarkStart w:id="23" w:name="_Ref111041756"/>
      <w:bookmarkStart w:id="24" w:name="_Ref79157111"/>
      <w:bookmarkStart w:id="25" w:name="_Ref36824183"/>
      <w:r>
        <w:t xml:space="preserve">3GPP </w:t>
      </w:r>
      <w:r w:rsidRPr="00085712">
        <w:t xml:space="preserve">TR 38.870 </w:t>
      </w:r>
      <w:r w:rsidRPr="004E5478">
        <w:t>V18.1.0 (2024-03)</w:t>
      </w:r>
      <w:bookmarkEnd w:id="19"/>
    </w:p>
    <w:p w14:paraId="6ABE1279" w14:textId="6B99F141" w:rsidR="004E5478" w:rsidRDefault="004E5478" w:rsidP="004E5478">
      <w:pPr>
        <w:pStyle w:val="ListParagraph"/>
        <w:numPr>
          <w:ilvl w:val="0"/>
          <w:numId w:val="13"/>
        </w:numPr>
        <w:tabs>
          <w:tab w:val="left" w:pos="425"/>
        </w:tabs>
        <w:spacing w:after="0" w:line="240" w:lineRule="auto"/>
      </w:pPr>
      <w:bookmarkStart w:id="26" w:name="_Ref163494197"/>
      <w:r w:rsidRPr="004E5478">
        <w:t>R4-2321099</w:t>
      </w:r>
      <w:r>
        <w:t>, “</w:t>
      </w:r>
      <w:r w:rsidRPr="004E5478">
        <w:t>WF on [109][335] NR_FR1_TRP_TRS_enh</w:t>
      </w:r>
      <w:r>
        <w:t>”, vivo, 3GPP TSG RAN WG4 Meeting #109, November 2023</w:t>
      </w:r>
      <w:bookmarkEnd w:id="26"/>
    </w:p>
    <w:p w14:paraId="107DCF6D" w14:textId="60FCC34D" w:rsidR="001C6CAA" w:rsidRDefault="001C6CAA" w:rsidP="004E5478">
      <w:pPr>
        <w:pStyle w:val="ListParagraph"/>
        <w:numPr>
          <w:ilvl w:val="0"/>
          <w:numId w:val="13"/>
        </w:numPr>
        <w:tabs>
          <w:tab w:val="left" w:pos="425"/>
        </w:tabs>
        <w:spacing w:after="0" w:line="240" w:lineRule="auto"/>
      </w:pPr>
      <w:bookmarkStart w:id="27" w:name="_Ref163494206"/>
      <w:r w:rsidRPr="001C6CAA">
        <w:t>3GPP TS 38.101</w:t>
      </w:r>
      <w:r>
        <w:t>-1</w:t>
      </w:r>
      <w:r w:rsidRPr="001C6CAA">
        <w:t xml:space="preserve"> V18.4.0 (2023-12)</w:t>
      </w:r>
      <w:bookmarkEnd w:id="20"/>
      <w:bookmarkEnd w:id="21"/>
      <w:bookmarkEnd w:id="22"/>
      <w:bookmarkEnd w:id="23"/>
      <w:bookmarkEnd w:id="24"/>
      <w:bookmarkEnd w:id="25"/>
      <w:bookmarkEnd w:id="27"/>
    </w:p>
    <w:sectPr w:rsidR="001C6CAA" w:rsidSect="000C2B6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75AC4" w14:textId="77777777" w:rsidR="000C2B63" w:rsidRDefault="000C2B63" w:rsidP="007D0431">
      <w:pPr>
        <w:spacing w:after="0" w:line="240" w:lineRule="auto"/>
      </w:pPr>
      <w:r>
        <w:separator/>
      </w:r>
    </w:p>
  </w:endnote>
  <w:endnote w:type="continuationSeparator" w:id="0">
    <w:p w14:paraId="4E0C5868" w14:textId="77777777" w:rsidR="000C2B63" w:rsidRDefault="000C2B63" w:rsidP="007D0431">
      <w:pPr>
        <w:spacing w:after="0" w:line="240" w:lineRule="auto"/>
      </w:pPr>
      <w:r>
        <w:continuationSeparator/>
      </w:r>
    </w:p>
  </w:endnote>
  <w:endnote w:type="continuationNotice" w:id="1">
    <w:p w14:paraId="3BDDD671" w14:textId="77777777" w:rsidR="000C2B63" w:rsidRDefault="000C2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C5C8" w14:textId="77777777" w:rsidR="002B51B8" w:rsidRDefault="002B5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346220"/>
      <w:docPartObj>
        <w:docPartGallery w:val="Page Numbers (Bottom of Page)"/>
        <w:docPartUnique/>
      </w:docPartObj>
    </w:sdtPr>
    <w:sdtEndPr>
      <w:rPr>
        <w:noProof/>
      </w:rPr>
    </w:sdtEndPr>
    <w:sdtContent>
      <w:p w14:paraId="0B334BCF" w14:textId="17D20471" w:rsidR="002B51B8" w:rsidRDefault="002B51B8" w:rsidP="002B51B8">
        <w:pPr>
          <w:pStyle w:val="Footer"/>
          <w:jc w:val="cen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46497F2B" w14:textId="77777777" w:rsidR="00BF1060" w:rsidRDefault="00BF1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4C44" w14:textId="77777777" w:rsidR="002B51B8" w:rsidRDefault="002B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E0CB0" w14:textId="77777777" w:rsidR="000C2B63" w:rsidRDefault="000C2B63" w:rsidP="007D0431">
      <w:pPr>
        <w:spacing w:after="0" w:line="240" w:lineRule="auto"/>
      </w:pPr>
      <w:r>
        <w:separator/>
      </w:r>
    </w:p>
  </w:footnote>
  <w:footnote w:type="continuationSeparator" w:id="0">
    <w:p w14:paraId="502B8286" w14:textId="77777777" w:rsidR="000C2B63" w:rsidRDefault="000C2B63" w:rsidP="007D0431">
      <w:pPr>
        <w:spacing w:after="0" w:line="240" w:lineRule="auto"/>
      </w:pPr>
      <w:r>
        <w:continuationSeparator/>
      </w:r>
    </w:p>
  </w:footnote>
  <w:footnote w:type="continuationNotice" w:id="1">
    <w:p w14:paraId="69407FF8" w14:textId="77777777" w:rsidR="000C2B63" w:rsidRDefault="000C2B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93D43" w14:textId="2F0138D8" w:rsidR="00BF1060" w:rsidRDefault="00BF1060">
    <w:pPr>
      <w:pStyle w:val="Header"/>
    </w:pPr>
    <w:r w:rsidRPr="002D3E8C">
      <w:rPr>
        <w:noProof/>
        <w:lang w:val="de-DE"/>
      </w:rPr>
      <mc:AlternateContent>
        <mc:Choice Requires="wps">
          <w:drawing>
            <wp:anchor distT="0" distB="0" distL="114300" distR="114300" simplePos="0" relativeHeight="251663360" behindDoc="0" locked="1" layoutInCell="1" allowOverlap="1" wp14:anchorId="5CEE75C8" wp14:editId="43296627">
              <wp:simplePos x="0" y="0"/>
              <wp:positionH relativeFrom="margin">
                <wp:align>left</wp:align>
              </wp:positionH>
              <wp:positionV relativeFrom="page">
                <wp:posOffset>180340</wp:posOffset>
              </wp:positionV>
              <wp:extent cx="5767200" cy="327600"/>
              <wp:effectExtent l="0" t="0" r="15240" b="8890"/>
              <wp:wrapNone/>
              <wp:docPr id="1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208795931"/>
                          </w:sdtPr>
                          <w:sdtEndPr>
                            <w:rPr>
                              <w:rStyle w:val="DefaultParagraphFont"/>
                              <w:rFonts w:eastAsiaTheme="minorHAnsi"/>
                              <w:b w:val="0"/>
                              <w:bCs w:val="0"/>
                              <w:caps w:val="0"/>
                              <w:color w:val="auto"/>
                              <w:spacing w:val="0"/>
                              <w:lang w:val="fr-CH"/>
                            </w:rPr>
                          </w:sdtEndPr>
                          <w:sdtContent>
                            <w:p w14:paraId="3AA0343F" w14:textId="7D67242D"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EE75C8" id="_x0000_t202" coordsize="21600,21600" o:spt="202" path="m,l,21600r21600,l21600,xe">
              <v:stroke joinstyle="miter"/>
              <v:path gradientshapeok="t" o:connecttype="rect"/>
            </v:shapetype>
            <v:shape id="Classification_Textbox" o:spid="_x0000_s1028"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208795931"/>
                    </w:sdtPr>
                    <w:sdtEndPr>
                      <w:rPr>
                        <w:rStyle w:val="DefaultParagraphFont"/>
                        <w:rFonts w:eastAsiaTheme="minorHAnsi"/>
                        <w:b w:val="0"/>
                        <w:bCs w:val="0"/>
                        <w:caps w:val="0"/>
                        <w:color w:val="auto"/>
                        <w:spacing w:val="0"/>
                        <w:lang w:val="fr-CH"/>
                      </w:rPr>
                    </w:sdtEndPr>
                    <w:sdtContent>
                      <w:p w14:paraId="3AA0343F" w14:textId="7D67242D"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44E1B" w14:textId="4D17C299" w:rsidR="00BF1060" w:rsidRDefault="00BF1060">
    <w:pPr>
      <w:pStyle w:val="Header"/>
    </w:pPr>
    <w:r w:rsidRPr="002D3E8C">
      <w:rPr>
        <w:noProof/>
        <w:lang w:val="de-DE"/>
      </w:rPr>
      <mc:AlternateContent>
        <mc:Choice Requires="wps">
          <w:drawing>
            <wp:anchor distT="0" distB="0" distL="114300" distR="114300" simplePos="0" relativeHeight="251659264" behindDoc="0" locked="1" layoutInCell="1" allowOverlap="1" wp14:anchorId="23915235" wp14:editId="190B80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0570A287" w14:textId="1F7B0D43"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15235"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0570A287" w14:textId="1F7B0D43"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61B62" w14:textId="33C36108" w:rsidR="00BF1060" w:rsidRDefault="00BF1060">
    <w:pPr>
      <w:pStyle w:val="Header"/>
    </w:pPr>
    <w:r w:rsidRPr="002D3E8C">
      <w:rPr>
        <w:noProof/>
        <w:lang w:val="de-DE"/>
      </w:rPr>
      <mc:AlternateContent>
        <mc:Choice Requires="wps">
          <w:drawing>
            <wp:anchor distT="0" distB="0" distL="114300" distR="114300" simplePos="0" relativeHeight="251661312" behindDoc="0" locked="1" layoutInCell="1" allowOverlap="1" wp14:anchorId="696E4E8A" wp14:editId="47C7EDC8">
              <wp:simplePos x="0" y="0"/>
              <wp:positionH relativeFrom="margin">
                <wp:align>left</wp:align>
              </wp:positionH>
              <wp:positionV relativeFrom="page">
                <wp:posOffset>180340</wp:posOffset>
              </wp:positionV>
              <wp:extent cx="5767200" cy="327600"/>
              <wp:effectExtent l="0" t="0" r="15240" b="8890"/>
              <wp:wrapNone/>
              <wp:docPr id="1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59446573"/>
                          </w:sdtPr>
                          <w:sdtEndPr>
                            <w:rPr>
                              <w:rStyle w:val="DefaultParagraphFont"/>
                              <w:rFonts w:eastAsiaTheme="minorHAnsi"/>
                              <w:b w:val="0"/>
                              <w:bCs w:val="0"/>
                              <w:caps w:val="0"/>
                              <w:color w:val="auto"/>
                              <w:spacing w:val="0"/>
                              <w:lang w:val="fr-CH"/>
                            </w:rPr>
                          </w:sdtEndPr>
                          <w:sdtContent>
                            <w:p w14:paraId="6B799E86" w14:textId="23FDF2F5" w:rsidR="00BF1060" w:rsidRPr="00A11327" w:rsidRDefault="00BF1060"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6E4E8A"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759446573"/>
                    </w:sdtPr>
                    <w:sdtEndPr>
                      <w:rPr>
                        <w:rStyle w:val="DefaultParagraphFont"/>
                        <w:rFonts w:eastAsiaTheme="minorHAnsi"/>
                        <w:b w:val="0"/>
                        <w:bCs w:val="0"/>
                        <w:caps w:val="0"/>
                        <w:color w:val="auto"/>
                        <w:spacing w:val="0"/>
                        <w:lang w:val="fr-CH"/>
                      </w:rPr>
                    </w:sdtEndPr>
                    <w:sdtContent>
                      <w:p w14:paraId="6B799E86" w14:textId="23FDF2F5" w:rsidR="00BF1060" w:rsidRPr="00A11327" w:rsidRDefault="00BF1060"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422CA"/>
    <w:multiLevelType w:val="hybridMultilevel"/>
    <w:tmpl w:val="B538D78A"/>
    <w:lvl w:ilvl="0" w:tplc="6E7AB336">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9A335A"/>
    <w:multiLevelType w:val="hybridMultilevel"/>
    <w:tmpl w:val="0452233A"/>
    <w:lvl w:ilvl="0" w:tplc="B02E466E">
      <w:start w:val="1"/>
      <w:numFmt w:val="bullet"/>
      <w:lvlText w:val="·"/>
      <w:lvlJc w:val="left"/>
      <w:pPr>
        <w:ind w:left="720" w:hanging="360"/>
      </w:pPr>
      <w:rPr>
        <w:rFonts w:ascii="Symbol" w:hAnsi="Symbol" w:hint="default"/>
      </w:rPr>
    </w:lvl>
    <w:lvl w:ilvl="1" w:tplc="420058B2">
      <w:start w:val="1"/>
      <w:numFmt w:val="bullet"/>
      <w:lvlText w:val="o"/>
      <w:lvlJc w:val="left"/>
      <w:pPr>
        <w:ind w:left="1440" w:hanging="360"/>
      </w:pPr>
      <w:rPr>
        <w:rFonts w:ascii="Courier New" w:hAnsi="Courier New" w:hint="default"/>
      </w:rPr>
    </w:lvl>
    <w:lvl w:ilvl="2" w:tplc="F5B0F5D0">
      <w:start w:val="1"/>
      <w:numFmt w:val="bullet"/>
      <w:lvlText w:val=""/>
      <w:lvlJc w:val="left"/>
      <w:pPr>
        <w:ind w:left="2160" w:hanging="360"/>
      </w:pPr>
      <w:rPr>
        <w:rFonts w:ascii="Wingdings" w:hAnsi="Wingdings" w:hint="default"/>
      </w:rPr>
    </w:lvl>
    <w:lvl w:ilvl="3" w:tplc="EEBC57F8">
      <w:start w:val="1"/>
      <w:numFmt w:val="bullet"/>
      <w:lvlText w:val=""/>
      <w:lvlJc w:val="left"/>
      <w:pPr>
        <w:ind w:left="2880" w:hanging="360"/>
      </w:pPr>
      <w:rPr>
        <w:rFonts w:ascii="Symbol" w:hAnsi="Symbol" w:hint="default"/>
      </w:rPr>
    </w:lvl>
    <w:lvl w:ilvl="4" w:tplc="515E1140">
      <w:start w:val="1"/>
      <w:numFmt w:val="bullet"/>
      <w:lvlText w:val="o"/>
      <w:lvlJc w:val="left"/>
      <w:pPr>
        <w:ind w:left="3600" w:hanging="360"/>
      </w:pPr>
      <w:rPr>
        <w:rFonts w:ascii="Courier New" w:hAnsi="Courier New" w:hint="default"/>
      </w:rPr>
    </w:lvl>
    <w:lvl w:ilvl="5" w:tplc="2C980C38">
      <w:start w:val="1"/>
      <w:numFmt w:val="bullet"/>
      <w:lvlText w:val=""/>
      <w:lvlJc w:val="left"/>
      <w:pPr>
        <w:ind w:left="4320" w:hanging="360"/>
      </w:pPr>
      <w:rPr>
        <w:rFonts w:ascii="Wingdings" w:hAnsi="Wingdings" w:hint="default"/>
      </w:rPr>
    </w:lvl>
    <w:lvl w:ilvl="6" w:tplc="34B8057E">
      <w:start w:val="1"/>
      <w:numFmt w:val="bullet"/>
      <w:lvlText w:val=""/>
      <w:lvlJc w:val="left"/>
      <w:pPr>
        <w:ind w:left="5040" w:hanging="360"/>
      </w:pPr>
      <w:rPr>
        <w:rFonts w:ascii="Symbol" w:hAnsi="Symbol" w:hint="default"/>
      </w:rPr>
    </w:lvl>
    <w:lvl w:ilvl="7" w:tplc="32B22B2A">
      <w:start w:val="1"/>
      <w:numFmt w:val="bullet"/>
      <w:lvlText w:val="o"/>
      <w:lvlJc w:val="left"/>
      <w:pPr>
        <w:ind w:left="5760" w:hanging="360"/>
      </w:pPr>
      <w:rPr>
        <w:rFonts w:ascii="Courier New" w:hAnsi="Courier New" w:hint="default"/>
      </w:rPr>
    </w:lvl>
    <w:lvl w:ilvl="8" w:tplc="6D04A282">
      <w:start w:val="1"/>
      <w:numFmt w:val="bullet"/>
      <w:lvlText w:val=""/>
      <w:lvlJc w:val="left"/>
      <w:pPr>
        <w:ind w:left="6480" w:hanging="360"/>
      </w:pPr>
      <w:rPr>
        <w:rFonts w:ascii="Wingdings" w:hAnsi="Wingdings" w:hint="default"/>
      </w:rPr>
    </w:lvl>
  </w:abstractNum>
  <w:abstractNum w:abstractNumId="2" w15:restartNumberingAfterBreak="0">
    <w:nsid w:val="06883C3F"/>
    <w:multiLevelType w:val="hybridMultilevel"/>
    <w:tmpl w:val="F1CA8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1A9459DE"/>
    <w:multiLevelType w:val="hybridMultilevel"/>
    <w:tmpl w:val="B0FE7A12"/>
    <w:lvl w:ilvl="0" w:tplc="E37CA43A">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1" w15:restartNumberingAfterBreak="0">
    <w:nsid w:val="2EEB1ED4"/>
    <w:multiLevelType w:val="hybridMultilevel"/>
    <w:tmpl w:val="088658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3" w15:restartNumberingAfterBreak="0">
    <w:nsid w:val="2FE52E80"/>
    <w:multiLevelType w:val="multilevel"/>
    <w:tmpl w:val="1B04B730"/>
    <w:numStyleLink w:val="RSBullets"/>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552692"/>
    <w:multiLevelType w:val="hybridMultilevel"/>
    <w:tmpl w:val="3CE8073E"/>
    <w:lvl w:ilvl="0" w:tplc="BF887D8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0"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2"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16A1D52"/>
    <w:multiLevelType w:val="hybridMultilevel"/>
    <w:tmpl w:val="17264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87F5F"/>
    <w:multiLevelType w:val="hybridMultilevel"/>
    <w:tmpl w:val="90CECF00"/>
    <w:lvl w:ilvl="0" w:tplc="998CFF5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D07FE8"/>
    <w:multiLevelType w:val="hybridMultilevel"/>
    <w:tmpl w:val="8AC8C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005B8"/>
    <w:multiLevelType w:val="hybridMultilevel"/>
    <w:tmpl w:val="AAFE61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482D96"/>
    <w:multiLevelType w:val="hybridMultilevel"/>
    <w:tmpl w:val="D3BA41B0"/>
    <w:lvl w:ilvl="0" w:tplc="20FA68D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1" w15:restartNumberingAfterBreak="0">
    <w:nsid w:val="76462B82"/>
    <w:multiLevelType w:val="hybridMultilevel"/>
    <w:tmpl w:val="D4AEC5CE"/>
    <w:lvl w:ilvl="0" w:tplc="0C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3" w15:restartNumberingAfterBreak="0">
    <w:nsid w:val="79EC13A1"/>
    <w:multiLevelType w:val="hybridMultilevel"/>
    <w:tmpl w:val="4DB0CAF4"/>
    <w:lvl w:ilvl="0" w:tplc="7FA42BB0">
      <w:start w:val="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3074938">
    <w:abstractNumId w:val="1"/>
  </w:num>
  <w:num w:numId="2" w16cid:durableId="2016347060">
    <w:abstractNumId w:val="10"/>
  </w:num>
  <w:num w:numId="3" w16cid:durableId="383413736">
    <w:abstractNumId w:val="21"/>
  </w:num>
  <w:num w:numId="4" w16cid:durableId="941107337">
    <w:abstractNumId w:val="18"/>
  </w:num>
  <w:num w:numId="5" w16cid:durableId="1575973826">
    <w:abstractNumId w:val="14"/>
  </w:num>
  <w:num w:numId="6" w16cid:durableId="1632786067">
    <w:abstractNumId w:val="8"/>
  </w:num>
  <w:num w:numId="7" w16cid:durableId="184638379">
    <w:abstractNumId w:val="4"/>
  </w:num>
  <w:num w:numId="8" w16cid:durableId="273371830">
    <w:abstractNumId w:val="25"/>
  </w:num>
  <w:num w:numId="9" w16cid:durableId="1887140172">
    <w:abstractNumId w:val="13"/>
  </w:num>
  <w:num w:numId="10" w16cid:durableId="1994337402">
    <w:abstractNumId w:val="22"/>
  </w:num>
  <w:num w:numId="11" w16cid:durableId="1887401910">
    <w:abstractNumId w:val="5"/>
  </w:num>
  <w:num w:numId="12" w16cid:durableId="1487165806">
    <w:abstractNumId w:val="19"/>
  </w:num>
  <w:num w:numId="13" w16cid:durableId="424425619">
    <w:abstractNumId w:val="15"/>
  </w:num>
  <w:num w:numId="14" w16cid:durableId="1261643871">
    <w:abstractNumId w:val="7"/>
  </w:num>
  <w:num w:numId="15" w16cid:durableId="531967237">
    <w:abstractNumId w:val="33"/>
  </w:num>
  <w:num w:numId="16" w16cid:durableId="1658611594">
    <w:abstractNumId w:val="26"/>
  </w:num>
  <w:num w:numId="17" w16cid:durableId="1856842530">
    <w:abstractNumId w:val="17"/>
  </w:num>
  <w:num w:numId="18" w16cid:durableId="1424105730">
    <w:abstractNumId w:val="24"/>
  </w:num>
  <w:num w:numId="19" w16cid:durableId="2135097473">
    <w:abstractNumId w:val="23"/>
  </w:num>
  <w:num w:numId="20" w16cid:durableId="1630668615">
    <w:abstractNumId w:val="16"/>
  </w:num>
  <w:num w:numId="21" w16cid:durableId="1528131951">
    <w:abstractNumId w:val="6"/>
  </w:num>
  <w:num w:numId="22" w16cid:durableId="135488504">
    <w:abstractNumId w:val="32"/>
  </w:num>
  <w:num w:numId="23" w16cid:durableId="1434128731">
    <w:abstractNumId w:val="20"/>
  </w:num>
  <w:num w:numId="24" w16cid:durableId="1012950145">
    <w:abstractNumId w:val="3"/>
  </w:num>
  <w:num w:numId="25" w16cid:durableId="1537161828">
    <w:abstractNumId w:val="30"/>
  </w:num>
  <w:num w:numId="26" w16cid:durableId="249899941">
    <w:abstractNumId w:val="12"/>
  </w:num>
  <w:num w:numId="27" w16cid:durableId="1596858843">
    <w:abstractNumId w:val="19"/>
  </w:num>
  <w:num w:numId="28" w16cid:durableId="16838913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7510230">
    <w:abstractNumId w:val="19"/>
  </w:num>
  <w:num w:numId="30" w16cid:durableId="269746523">
    <w:abstractNumId w:val="11"/>
  </w:num>
  <w:num w:numId="31" w16cid:durableId="1719745385">
    <w:abstractNumId w:val="2"/>
  </w:num>
  <w:num w:numId="32" w16cid:durableId="1077022772">
    <w:abstractNumId w:val="27"/>
  </w:num>
  <w:num w:numId="33" w16cid:durableId="1177503643">
    <w:abstractNumId w:val="29"/>
  </w:num>
  <w:num w:numId="34" w16cid:durableId="633875202">
    <w:abstractNumId w:val="31"/>
  </w:num>
  <w:num w:numId="35" w16cid:durableId="994991991">
    <w:abstractNumId w:val="0"/>
  </w:num>
  <w:num w:numId="36" w16cid:durableId="47444505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31F1"/>
    <w:rsid w:val="0001629B"/>
    <w:rsid w:val="0001714C"/>
    <w:rsid w:val="00020803"/>
    <w:rsid w:val="00022BB8"/>
    <w:rsid w:val="00024D4E"/>
    <w:rsid w:val="0002593B"/>
    <w:rsid w:val="00027070"/>
    <w:rsid w:val="0003444A"/>
    <w:rsid w:val="00044A80"/>
    <w:rsid w:val="000615E9"/>
    <w:rsid w:val="00063F79"/>
    <w:rsid w:val="00070AC2"/>
    <w:rsid w:val="00073E1E"/>
    <w:rsid w:val="00081B9A"/>
    <w:rsid w:val="000848FD"/>
    <w:rsid w:val="00085712"/>
    <w:rsid w:val="00085B3E"/>
    <w:rsid w:val="0008751A"/>
    <w:rsid w:val="00090556"/>
    <w:rsid w:val="000909F6"/>
    <w:rsid w:val="0009180B"/>
    <w:rsid w:val="00096F27"/>
    <w:rsid w:val="000A023B"/>
    <w:rsid w:val="000A0B15"/>
    <w:rsid w:val="000A69EA"/>
    <w:rsid w:val="000C2B63"/>
    <w:rsid w:val="000C4140"/>
    <w:rsid w:val="000C7C66"/>
    <w:rsid w:val="000D4075"/>
    <w:rsid w:val="000D7295"/>
    <w:rsid w:val="000E085E"/>
    <w:rsid w:val="000E35A6"/>
    <w:rsid w:val="000F47A9"/>
    <w:rsid w:val="000F4FAF"/>
    <w:rsid w:val="000F5264"/>
    <w:rsid w:val="0010048F"/>
    <w:rsid w:val="00101CEC"/>
    <w:rsid w:val="00102CD0"/>
    <w:rsid w:val="001041D0"/>
    <w:rsid w:val="00106774"/>
    <w:rsid w:val="001104B4"/>
    <w:rsid w:val="001129B9"/>
    <w:rsid w:val="0012030E"/>
    <w:rsid w:val="001233D7"/>
    <w:rsid w:val="0012408E"/>
    <w:rsid w:val="00124C5D"/>
    <w:rsid w:val="00132A51"/>
    <w:rsid w:val="00135378"/>
    <w:rsid w:val="00135CBC"/>
    <w:rsid w:val="001434ED"/>
    <w:rsid w:val="001459FA"/>
    <w:rsid w:val="001557ED"/>
    <w:rsid w:val="00157316"/>
    <w:rsid w:val="00162BB8"/>
    <w:rsid w:val="0017506F"/>
    <w:rsid w:val="001772E2"/>
    <w:rsid w:val="00181DF3"/>
    <w:rsid w:val="00182481"/>
    <w:rsid w:val="00182879"/>
    <w:rsid w:val="0018471D"/>
    <w:rsid w:val="0018524C"/>
    <w:rsid w:val="00186954"/>
    <w:rsid w:val="00190185"/>
    <w:rsid w:val="0019038E"/>
    <w:rsid w:val="0019653E"/>
    <w:rsid w:val="00197EE0"/>
    <w:rsid w:val="001A0623"/>
    <w:rsid w:val="001A28B1"/>
    <w:rsid w:val="001A2DC0"/>
    <w:rsid w:val="001A2DCE"/>
    <w:rsid w:val="001B247E"/>
    <w:rsid w:val="001B3943"/>
    <w:rsid w:val="001B5DBC"/>
    <w:rsid w:val="001B6378"/>
    <w:rsid w:val="001C604C"/>
    <w:rsid w:val="001C690C"/>
    <w:rsid w:val="001C6CAA"/>
    <w:rsid w:val="001D1EF1"/>
    <w:rsid w:val="001E1A3A"/>
    <w:rsid w:val="001F2FCC"/>
    <w:rsid w:val="001F5202"/>
    <w:rsid w:val="001F66AA"/>
    <w:rsid w:val="001F6A45"/>
    <w:rsid w:val="001F7AF4"/>
    <w:rsid w:val="0020477C"/>
    <w:rsid w:val="0020603D"/>
    <w:rsid w:val="00212170"/>
    <w:rsid w:val="002159D0"/>
    <w:rsid w:val="00215A93"/>
    <w:rsid w:val="00230C1A"/>
    <w:rsid w:val="00231949"/>
    <w:rsid w:val="00233F55"/>
    <w:rsid w:val="00240EF7"/>
    <w:rsid w:val="00242FF6"/>
    <w:rsid w:val="00244F8D"/>
    <w:rsid w:val="00252B64"/>
    <w:rsid w:val="00253002"/>
    <w:rsid w:val="002545EC"/>
    <w:rsid w:val="00254FBE"/>
    <w:rsid w:val="0026175A"/>
    <w:rsid w:val="002643E4"/>
    <w:rsid w:val="00266397"/>
    <w:rsid w:val="00271681"/>
    <w:rsid w:val="0027496B"/>
    <w:rsid w:val="00274C5D"/>
    <w:rsid w:val="00276B0A"/>
    <w:rsid w:val="0027710F"/>
    <w:rsid w:val="00277488"/>
    <w:rsid w:val="002806A9"/>
    <w:rsid w:val="00281F5C"/>
    <w:rsid w:val="00286F3E"/>
    <w:rsid w:val="00287925"/>
    <w:rsid w:val="00287C6E"/>
    <w:rsid w:val="002906C4"/>
    <w:rsid w:val="00292585"/>
    <w:rsid w:val="002931D3"/>
    <w:rsid w:val="00293ADE"/>
    <w:rsid w:val="00297B6F"/>
    <w:rsid w:val="002A0A87"/>
    <w:rsid w:val="002A5BEC"/>
    <w:rsid w:val="002A61A0"/>
    <w:rsid w:val="002B1E8D"/>
    <w:rsid w:val="002B3C79"/>
    <w:rsid w:val="002B51B8"/>
    <w:rsid w:val="002B5AFD"/>
    <w:rsid w:val="002C5292"/>
    <w:rsid w:val="002C64D1"/>
    <w:rsid w:val="002C6DE0"/>
    <w:rsid w:val="002C6F17"/>
    <w:rsid w:val="002D1F9B"/>
    <w:rsid w:val="002D59A2"/>
    <w:rsid w:val="002E11AB"/>
    <w:rsid w:val="002E4218"/>
    <w:rsid w:val="002F7D48"/>
    <w:rsid w:val="003045EA"/>
    <w:rsid w:val="00307F96"/>
    <w:rsid w:val="003146E7"/>
    <w:rsid w:val="00320D57"/>
    <w:rsid w:val="00321CD7"/>
    <w:rsid w:val="00322481"/>
    <w:rsid w:val="0032523E"/>
    <w:rsid w:val="00325AF9"/>
    <w:rsid w:val="00325EF2"/>
    <w:rsid w:val="00327032"/>
    <w:rsid w:val="0033152D"/>
    <w:rsid w:val="003353E2"/>
    <w:rsid w:val="00337439"/>
    <w:rsid w:val="003563D4"/>
    <w:rsid w:val="00356822"/>
    <w:rsid w:val="00356FB2"/>
    <w:rsid w:val="00360489"/>
    <w:rsid w:val="0036182E"/>
    <w:rsid w:val="00363881"/>
    <w:rsid w:val="003666EB"/>
    <w:rsid w:val="00377459"/>
    <w:rsid w:val="00383F03"/>
    <w:rsid w:val="00390B32"/>
    <w:rsid w:val="0039203E"/>
    <w:rsid w:val="00395002"/>
    <w:rsid w:val="00397E56"/>
    <w:rsid w:val="003A1275"/>
    <w:rsid w:val="003A50BA"/>
    <w:rsid w:val="003A7FAA"/>
    <w:rsid w:val="003B0380"/>
    <w:rsid w:val="003B0CFC"/>
    <w:rsid w:val="003B3C34"/>
    <w:rsid w:val="003B4316"/>
    <w:rsid w:val="003C7723"/>
    <w:rsid w:val="003D4BE4"/>
    <w:rsid w:val="003D68E5"/>
    <w:rsid w:val="003E0593"/>
    <w:rsid w:val="003E29EE"/>
    <w:rsid w:val="003E3277"/>
    <w:rsid w:val="003E55E2"/>
    <w:rsid w:val="003E7BA2"/>
    <w:rsid w:val="003F4EC7"/>
    <w:rsid w:val="003F6D75"/>
    <w:rsid w:val="00405273"/>
    <w:rsid w:val="0040742D"/>
    <w:rsid w:val="00420838"/>
    <w:rsid w:val="004211BC"/>
    <w:rsid w:val="0042429B"/>
    <w:rsid w:val="00427D97"/>
    <w:rsid w:val="00433CA0"/>
    <w:rsid w:val="00433E9E"/>
    <w:rsid w:val="004402DB"/>
    <w:rsid w:val="00451D11"/>
    <w:rsid w:val="00463D89"/>
    <w:rsid w:val="00465C54"/>
    <w:rsid w:val="004674F7"/>
    <w:rsid w:val="00467758"/>
    <w:rsid w:val="0047178E"/>
    <w:rsid w:val="0047274A"/>
    <w:rsid w:val="00473461"/>
    <w:rsid w:val="00474124"/>
    <w:rsid w:val="004913FD"/>
    <w:rsid w:val="00492206"/>
    <w:rsid w:val="004A78E9"/>
    <w:rsid w:val="004B14CB"/>
    <w:rsid w:val="004B161A"/>
    <w:rsid w:val="004B1E15"/>
    <w:rsid w:val="004B645B"/>
    <w:rsid w:val="004C06A3"/>
    <w:rsid w:val="004E5478"/>
    <w:rsid w:val="004E7E35"/>
    <w:rsid w:val="004F0C96"/>
    <w:rsid w:val="004F1C5B"/>
    <w:rsid w:val="00500BA1"/>
    <w:rsid w:val="00503116"/>
    <w:rsid w:val="00503852"/>
    <w:rsid w:val="00513CFA"/>
    <w:rsid w:val="005179ED"/>
    <w:rsid w:val="00520C26"/>
    <w:rsid w:val="00532390"/>
    <w:rsid w:val="00534070"/>
    <w:rsid w:val="00534E61"/>
    <w:rsid w:val="005375E5"/>
    <w:rsid w:val="0054564A"/>
    <w:rsid w:val="00554991"/>
    <w:rsid w:val="00554D8B"/>
    <w:rsid w:val="0055503D"/>
    <w:rsid w:val="00565CC0"/>
    <w:rsid w:val="00584E43"/>
    <w:rsid w:val="005864E7"/>
    <w:rsid w:val="00591496"/>
    <w:rsid w:val="0059369C"/>
    <w:rsid w:val="005937E8"/>
    <w:rsid w:val="00594E12"/>
    <w:rsid w:val="005A4E19"/>
    <w:rsid w:val="005B71F3"/>
    <w:rsid w:val="005C03D1"/>
    <w:rsid w:val="005C2B5E"/>
    <w:rsid w:val="005C77D0"/>
    <w:rsid w:val="005D2F29"/>
    <w:rsid w:val="005D51A4"/>
    <w:rsid w:val="005E286D"/>
    <w:rsid w:val="005E6651"/>
    <w:rsid w:val="005F056A"/>
    <w:rsid w:val="005F407E"/>
    <w:rsid w:val="005F4967"/>
    <w:rsid w:val="005F5B0C"/>
    <w:rsid w:val="00601EB3"/>
    <w:rsid w:val="0060206D"/>
    <w:rsid w:val="00602B12"/>
    <w:rsid w:val="0062025B"/>
    <w:rsid w:val="0062691D"/>
    <w:rsid w:val="006274C5"/>
    <w:rsid w:val="006279DC"/>
    <w:rsid w:val="0064067F"/>
    <w:rsid w:val="00643387"/>
    <w:rsid w:val="00650191"/>
    <w:rsid w:val="006545A4"/>
    <w:rsid w:val="00666170"/>
    <w:rsid w:val="00666982"/>
    <w:rsid w:val="00672B7B"/>
    <w:rsid w:val="006870AD"/>
    <w:rsid w:val="006927F5"/>
    <w:rsid w:val="00697304"/>
    <w:rsid w:val="00697971"/>
    <w:rsid w:val="006B015C"/>
    <w:rsid w:val="006B59CE"/>
    <w:rsid w:val="006B6CB1"/>
    <w:rsid w:val="006C20FB"/>
    <w:rsid w:val="006C5440"/>
    <w:rsid w:val="006C7A5F"/>
    <w:rsid w:val="006D164F"/>
    <w:rsid w:val="006D730A"/>
    <w:rsid w:val="006E12A6"/>
    <w:rsid w:val="006E3B9C"/>
    <w:rsid w:val="006E429E"/>
    <w:rsid w:val="006E77C0"/>
    <w:rsid w:val="006F6994"/>
    <w:rsid w:val="007054F4"/>
    <w:rsid w:val="00705632"/>
    <w:rsid w:val="00712B5B"/>
    <w:rsid w:val="007171DF"/>
    <w:rsid w:val="007366B5"/>
    <w:rsid w:val="007422C4"/>
    <w:rsid w:val="00746258"/>
    <w:rsid w:val="00756005"/>
    <w:rsid w:val="00757E33"/>
    <w:rsid w:val="00762636"/>
    <w:rsid w:val="00764427"/>
    <w:rsid w:val="00771505"/>
    <w:rsid w:val="0078058F"/>
    <w:rsid w:val="00781E78"/>
    <w:rsid w:val="007820A2"/>
    <w:rsid w:val="00790AB7"/>
    <w:rsid w:val="00792341"/>
    <w:rsid w:val="007A4FD7"/>
    <w:rsid w:val="007B2206"/>
    <w:rsid w:val="007B5F72"/>
    <w:rsid w:val="007C1A5B"/>
    <w:rsid w:val="007C348D"/>
    <w:rsid w:val="007C5A1B"/>
    <w:rsid w:val="007D0431"/>
    <w:rsid w:val="007D2B0B"/>
    <w:rsid w:val="007D4689"/>
    <w:rsid w:val="007D74B4"/>
    <w:rsid w:val="007E3502"/>
    <w:rsid w:val="007E4F6F"/>
    <w:rsid w:val="007E53EE"/>
    <w:rsid w:val="007E684D"/>
    <w:rsid w:val="007F045D"/>
    <w:rsid w:val="007F2685"/>
    <w:rsid w:val="007F2B21"/>
    <w:rsid w:val="007F2E5D"/>
    <w:rsid w:val="007F6E4F"/>
    <w:rsid w:val="007F7350"/>
    <w:rsid w:val="00800C0F"/>
    <w:rsid w:val="00806F61"/>
    <w:rsid w:val="00807520"/>
    <w:rsid w:val="008117B5"/>
    <w:rsid w:val="00811938"/>
    <w:rsid w:val="008155D1"/>
    <w:rsid w:val="00816E81"/>
    <w:rsid w:val="0081752D"/>
    <w:rsid w:val="00832324"/>
    <w:rsid w:val="00837F12"/>
    <w:rsid w:val="00842BC7"/>
    <w:rsid w:val="0085227A"/>
    <w:rsid w:val="008554F5"/>
    <w:rsid w:val="00856E6E"/>
    <w:rsid w:val="008614DF"/>
    <w:rsid w:val="0086346A"/>
    <w:rsid w:val="008922BC"/>
    <w:rsid w:val="008A045D"/>
    <w:rsid w:val="008A5ED4"/>
    <w:rsid w:val="008A7345"/>
    <w:rsid w:val="008B493C"/>
    <w:rsid w:val="008D3C8A"/>
    <w:rsid w:val="008D680B"/>
    <w:rsid w:val="008E1D01"/>
    <w:rsid w:val="008E436F"/>
    <w:rsid w:val="008E566E"/>
    <w:rsid w:val="008E7B7D"/>
    <w:rsid w:val="008F1C4E"/>
    <w:rsid w:val="00900940"/>
    <w:rsid w:val="00910F48"/>
    <w:rsid w:val="00915BD2"/>
    <w:rsid w:val="009213E6"/>
    <w:rsid w:val="00927983"/>
    <w:rsid w:val="009301AC"/>
    <w:rsid w:val="0094562B"/>
    <w:rsid w:val="00946A21"/>
    <w:rsid w:val="00947F43"/>
    <w:rsid w:val="00950421"/>
    <w:rsid w:val="00950F4E"/>
    <w:rsid w:val="00954333"/>
    <w:rsid w:val="00955911"/>
    <w:rsid w:val="0095784A"/>
    <w:rsid w:val="00957F01"/>
    <w:rsid w:val="00962C49"/>
    <w:rsid w:val="009704BA"/>
    <w:rsid w:val="0097762D"/>
    <w:rsid w:val="00977EDC"/>
    <w:rsid w:val="009916E0"/>
    <w:rsid w:val="0099541E"/>
    <w:rsid w:val="009A7252"/>
    <w:rsid w:val="009B2A28"/>
    <w:rsid w:val="009C27A0"/>
    <w:rsid w:val="009D1B7F"/>
    <w:rsid w:val="009E592D"/>
    <w:rsid w:val="009E6D82"/>
    <w:rsid w:val="009F18FE"/>
    <w:rsid w:val="00A00236"/>
    <w:rsid w:val="00A07FC5"/>
    <w:rsid w:val="00A10A01"/>
    <w:rsid w:val="00A206B5"/>
    <w:rsid w:val="00A30C8C"/>
    <w:rsid w:val="00A31A63"/>
    <w:rsid w:val="00A410FE"/>
    <w:rsid w:val="00A42902"/>
    <w:rsid w:val="00A5355C"/>
    <w:rsid w:val="00A6270C"/>
    <w:rsid w:val="00A6661B"/>
    <w:rsid w:val="00A737E4"/>
    <w:rsid w:val="00A739E6"/>
    <w:rsid w:val="00A87D1C"/>
    <w:rsid w:val="00A905EA"/>
    <w:rsid w:val="00A91B46"/>
    <w:rsid w:val="00AB25C6"/>
    <w:rsid w:val="00AB7DF8"/>
    <w:rsid w:val="00AC12C8"/>
    <w:rsid w:val="00AC1B7D"/>
    <w:rsid w:val="00AD0725"/>
    <w:rsid w:val="00AD11AA"/>
    <w:rsid w:val="00AD3F9B"/>
    <w:rsid w:val="00AE0B49"/>
    <w:rsid w:val="00AE1A2A"/>
    <w:rsid w:val="00AF2A3A"/>
    <w:rsid w:val="00B05D91"/>
    <w:rsid w:val="00B07526"/>
    <w:rsid w:val="00B10122"/>
    <w:rsid w:val="00B110E4"/>
    <w:rsid w:val="00B11B95"/>
    <w:rsid w:val="00B1733E"/>
    <w:rsid w:val="00B206FD"/>
    <w:rsid w:val="00B303FF"/>
    <w:rsid w:val="00B3179E"/>
    <w:rsid w:val="00B3318B"/>
    <w:rsid w:val="00B34260"/>
    <w:rsid w:val="00B35146"/>
    <w:rsid w:val="00B37D2F"/>
    <w:rsid w:val="00B4259B"/>
    <w:rsid w:val="00B44241"/>
    <w:rsid w:val="00B455AB"/>
    <w:rsid w:val="00B61117"/>
    <w:rsid w:val="00B623F6"/>
    <w:rsid w:val="00B62879"/>
    <w:rsid w:val="00B712DE"/>
    <w:rsid w:val="00B80285"/>
    <w:rsid w:val="00B83DBE"/>
    <w:rsid w:val="00B852ED"/>
    <w:rsid w:val="00B94D6B"/>
    <w:rsid w:val="00BA06EB"/>
    <w:rsid w:val="00BA08A1"/>
    <w:rsid w:val="00BA2D71"/>
    <w:rsid w:val="00BB2BD9"/>
    <w:rsid w:val="00BB7636"/>
    <w:rsid w:val="00BE07D9"/>
    <w:rsid w:val="00BE19AE"/>
    <w:rsid w:val="00BE5331"/>
    <w:rsid w:val="00BE582C"/>
    <w:rsid w:val="00BE7460"/>
    <w:rsid w:val="00BF1060"/>
    <w:rsid w:val="00BF4658"/>
    <w:rsid w:val="00C035BE"/>
    <w:rsid w:val="00C07070"/>
    <w:rsid w:val="00C154F0"/>
    <w:rsid w:val="00C1647C"/>
    <w:rsid w:val="00C23E69"/>
    <w:rsid w:val="00C23F01"/>
    <w:rsid w:val="00C2694F"/>
    <w:rsid w:val="00C30D53"/>
    <w:rsid w:val="00C314CC"/>
    <w:rsid w:val="00C32EDC"/>
    <w:rsid w:val="00C33B71"/>
    <w:rsid w:val="00C34351"/>
    <w:rsid w:val="00C36D6F"/>
    <w:rsid w:val="00C40172"/>
    <w:rsid w:val="00C405F7"/>
    <w:rsid w:val="00C412AF"/>
    <w:rsid w:val="00C43C54"/>
    <w:rsid w:val="00C43D47"/>
    <w:rsid w:val="00C44AB8"/>
    <w:rsid w:val="00C46229"/>
    <w:rsid w:val="00C4699C"/>
    <w:rsid w:val="00C52BF7"/>
    <w:rsid w:val="00C5616E"/>
    <w:rsid w:val="00C57AC2"/>
    <w:rsid w:val="00C601F9"/>
    <w:rsid w:val="00C67AAA"/>
    <w:rsid w:val="00C725FC"/>
    <w:rsid w:val="00C746EF"/>
    <w:rsid w:val="00C763E9"/>
    <w:rsid w:val="00C836FB"/>
    <w:rsid w:val="00C8425A"/>
    <w:rsid w:val="00C910F3"/>
    <w:rsid w:val="00C93C3C"/>
    <w:rsid w:val="00C94B0C"/>
    <w:rsid w:val="00C976AE"/>
    <w:rsid w:val="00CA5B93"/>
    <w:rsid w:val="00CC0C76"/>
    <w:rsid w:val="00CC6AF4"/>
    <w:rsid w:val="00CC7AB4"/>
    <w:rsid w:val="00CD2F44"/>
    <w:rsid w:val="00CD4869"/>
    <w:rsid w:val="00CD72D3"/>
    <w:rsid w:val="00CE073A"/>
    <w:rsid w:val="00CF1213"/>
    <w:rsid w:val="00CF1C34"/>
    <w:rsid w:val="00CF3360"/>
    <w:rsid w:val="00CF5198"/>
    <w:rsid w:val="00D0358C"/>
    <w:rsid w:val="00D054DD"/>
    <w:rsid w:val="00D064E4"/>
    <w:rsid w:val="00D17603"/>
    <w:rsid w:val="00D2660B"/>
    <w:rsid w:val="00D27634"/>
    <w:rsid w:val="00D31632"/>
    <w:rsid w:val="00D33D9D"/>
    <w:rsid w:val="00D344AC"/>
    <w:rsid w:val="00D412E0"/>
    <w:rsid w:val="00D44890"/>
    <w:rsid w:val="00D4734E"/>
    <w:rsid w:val="00D47AEE"/>
    <w:rsid w:val="00D550E2"/>
    <w:rsid w:val="00D55971"/>
    <w:rsid w:val="00D56A5C"/>
    <w:rsid w:val="00D73A81"/>
    <w:rsid w:val="00D73B9E"/>
    <w:rsid w:val="00D77377"/>
    <w:rsid w:val="00D827ED"/>
    <w:rsid w:val="00D86161"/>
    <w:rsid w:val="00D90EBF"/>
    <w:rsid w:val="00D9156E"/>
    <w:rsid w:val="00D94F1C"/>
    <w:rsid w:val="00D97EC3"/>
    <w:rsid w:val="00DA6AC9"/>
    <w:rsid w:val="00DA6B46"/>
    <w:rsid w:val="00DA7D6C"/>
    <w:rsid w:val="00DB0E64"/>
    <w:rsid w:val="00DB0F06"/>
    <w:rsid w:val="00DB1C35"/>
    <w:rsid w:val="00DC25F1"/>
    <w:rsid w:val="00DD09BF"/>
    <w:rsid w:val="00DD18ED"/>
    <w:rsid w:val="00DD1F51"/>
    <w:rsid w:val="00DD6721"/>
    <w:rsid w:val="00DD706D"/>
    <w:rsid w:val="00DE0C2C"/>
    <w:rsid w:val="00DE1F60"/>
    <w:rsid w:val="00DE41C6"/>
    <w:rsid w:val="00DE55BE"/>
    <w:rsid w:val="00E02069"/>
    <w:rsid w:val="00E02F52"/>
    <w:rsid w:val="00E032D7"/>
    <w:rsid w:val="00E07844"/>
    <w:rsid w:val="00E10581"/>
    <w:rsid w:val="00E15F61"/>
    <w:rsid w:val="00E16837"/>
    <w:rsid w:val="00E17F88"/>
    <w:rsid w:val="00E2039E"/>
    <w:rsid w:val="00E25C19"/>
    <w:rsid w:val="00E32F3C"/>
    <w:rsid w:val="00E3581D"/>
    <w:rsid w:val="00E42BC3"/>
    <w:rsid w:val="00E44607"/>
    <w:rsid w:val="00E458CD"/>
    <w:rsid w:val="00E51501"/>
    <w:rsid w:val="00E51B6F"/>
    <w:rsid w:val="00E560C1"/>
    <w:rsid w:val="00E74F38"/>
    <w:rsid w:val="00E815D2"/>
    <w:rsid w:val="00E82662"/>
    <w:rsid w:val="00E911E2"/>
    <w:rsid w:val="00E918F7"/>
    <w:rsid w:val="00E930FE"/>
    <w:rsid w:val="00EA62F3"/>
    <w:rsid w:val="00EB26C6"/>
    <w:rsid w:val="00EC76B3"/>
    <w:rsid w:val="00ED5625"/>
    <w:rsid w:val="00EE2244"/>
    <w:rsid w:val="00EE35FE"/>
    <w:rsid w:val="00EE399B"/>
    <w:rsid w:val="00F1019C"/>
    <w:rsid w:val="00F107B8"/>
    <w:rsid w:val="00F144BB"/>
    <w:rsid w:val="00F21BAB"/>
    <w:rsid w:val="00F30BD5"/>
    <w:rsid w:val="00F32E03"/>
    <w:rsid w:val="00F40184"/>
    <w:rsid w:val="00F46CD0"/>
    <w:rsid w:val="00F525C4"/>
    <w:rsid w:val="00F71743"/>
    <w:rsid w:val="00F74296"/>
    <w:rsid w:val="00F74D5C"/>
    <w:rsid w:val="00F7627A"/>
    <w:rsid w:val="00F77D6D"/>
    <w:rsid w:val="00F77EA6"/>
    <w:rsid w:val="00F807D9"/>
    <w:rsid w:val="00F9104F"/>
    <w:rsid w:val="00F94A98"/>
    <w:rsid w:val="00FA000F"/>
    <w:rsid w:val="00FA1760"/>
    <w:rsid w:val="00FA1BA3"/>
    <w:rsid w:val="00FA4C6D"/>
    <w:rsid w:val="00FA769B"/>
    <w:rsid w:val="00FB45F4"/>
    <w:rsid w:val="00FC40C8"/>
    <w:rsid w:val="00FD12C4"/>
    <w:rsid w:val="00FD49D7"/>
    <w:rsid w:val="00FE29DA"/>
    <w:rsid w:val="00FE71A8"/>
    <w:rsid w:val="00FF4C99"/>
    <w:rsid w:val="0241A635"/>
    <w:rsid w:val="02DEBD2C"/>
    <w:rsid w:val="0345C6CF"/>
    <w:rsid w:val="03716E1C"/>
    <w:rsid w:val="038AA39D"/>
    <w:rsid w:val="03BEF6A3"/>
    <w:rsid w:val="04B70CB7"/>
    <w:rsid w:val="07E4ED4D"/>
    <w:rsid w:val="0837DF81"/>
    <w:rsid w:val="08811F5A"/>
    <w:rsid w:val="0D307CA0"/>
    <w:rsid w:val="0DCF09EC"/>
    <w:rsid w:val="0EADA293"/>
    <w:rsid w:val="0F7080B9"/>
    <w:rsid w:val="130BBAAE"/>
    <w:rsid w:val="133B5160"/>
    <w:rsid w:val="1568DB03"/>
    <w:rsid w:val="15C0F374"/>
    <w:rsid w:val="16B31597"/>
    <w:rsid w:val="17B496C7"/>
    <w:rsid w:val="1F67D5BA"/>
    <w:rsid w:val="27D106EB"/>
    <w:rsid w:val="2B0D3798"/>
    <w:rsid w:val="2B9565A7"/>
    <w:rsid w:val="2F0DFBAB"/>
    <w:rsid w:val="3002F7CA"/>
    <w:rsid w:val="33B676C5"/>
    <w:rsid w:val="3810D7AB"/>
    <w:rsid w:val="39B75B40"/>
    <w:rsid w:val="39FF7660"/>
    <w:rsid w:val="3A0DE272"/>
    <w:rsid w:val="3B9B46C1"/>
    <w:rsid w:val="3CBD6AF9"/>
    <w:rsid w:val="3D371722"/>
    <w:rsid w:val="42E22CB8"/>
    <w:rsid w:val="45C45F2D"/>
    <w:rsid w:val="46BE3B12"/>
    <w:rsid w:val="48C061E4"/>
    <w:rsid w:val="49726011"/>
    <w:rsid w:val="4C128987"/>
    <w:rsid w:val="4E74FF16"/>
    <w:rsid w:val="5231A83E"/>
    <w:rsid w:val="579645D9"/>
    <w:rsid w:val="59C02372"/>
    <w:rsid w:val="5BC4A993"/>
    <w:rsid w:val="5F6BCF49"/>
    <w:rsid w:val="64B52856"/>
    <w:rsid w:val="65E228D3"/>
    <w:rsid w:val="6634E74D"/>
    <w:rsid w:val="678A2309"/>
    <w:rsid w:val="6C182CCD"/>
    <w:rsid w:val="6DA6C068"/>
    <w:rsid w:val="6DFD479A"/>
    <w:rsid w:val="6E26EB1D"/>
    <w:rsid w:val="6F12C08A"/>
    <w:rsid w:val="79C68E20"/>
    <w:rsid w:val="7B2952CD"/>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E6E"/>
  </w:style>
  <w:style w:type="paragraph" w:styleId="Heading1">
    <w:name w:val="heading 1"/>
    <w:aliases w:val="H1"/>
    <w:basedOn w:val="Normal"/>
    <w:next w:val="Normal"/>
    <w:link w:val="Heading1Char"/>
    <w:qFormat/>
    <w:rsid w:val="009E6D82"/>
    <w:pPr>
      <w:keepNext/>
      <w:keepLines/>
      <w:numPr>
        <w:numId w:val="1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2"/>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3943"/>
    <w:rPr>
      <w:b/>
      <w:bCs/>
      <w:sz w:val="28"/>
      <w:szCs w:val="28"/>
    </w:rPr>
  </w:style>
  <w:style w:type="character" w:customStyle="1" w:styleId="Heading3Char">
    <w:name w:val="Heading 3 Char"/>
    <w:basedOn w:val="DefaultParagraphFont"/>
    <w:link w:val="Heading3"/>
    <w:rsid w:val="001B3943"/>
    <w:rPr>
      <w:b/>
      <w:bCs/>
      <w:sz w:val="24"/>
      <w:szCs w:val="24"/>
    </w:rPr>
  </w:style>
  <w:style w:type="character" w:customStyle="1" w:styleId="Heading4Char">
    <w:name w:val="Heading 4 Char"/>
    <w:aliases w:val="h4 Char"/>
    <w:basedOn w:val="DefaultParagraphFont"/>
    <w:link w:val="Heading4"/>
    <w:rsid w:val="001B3943"/>
    <w:rPr>
      <w:b/>
      <w:bCs/>
      <w:sz w:val="24"/>
      <w:szCs w:val="24"/>
    </w:rPr>
  </w:style>
  <w:style w:type="character" w:customStyle="1" w:styleId="Heading5Char">
    <w:name w:val="Heading 5 Char"/>
    <w:aliases w:val="h5 Char,Heading5 Char"/>
    <w:basedOn w:val="DefaultParagraphFont"/>
    <w:link w:val="Heading5"/>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rsid w:val="001B3943"/>
    <w:rPr>
      <w:b/>
      <w:bCs/>
      <w:sz w:val="24"/>
      <w:szCs w:val="24"/>
    </w:rPr>
  </w:style>
  <w:style w:type="character" w:customStyle="1" w:styleId="Heading8Char">
    <w:name w:val="Heading 8 Char"/>
    <w:basedOn w:val="DefaultParagraphFont"/>
    <w:link w:val="Heading8"/>
    <w:rsid w:val="001B3943"/>
    <w:rPr>
      <w:b/>
      <w:bCs/>
      <w:sz w:val="24"/>
      <w:szCs w:val="24"/>
    </w:rPr>
  </w:style>
  <w:style w:type="character" w:customStyle="1" w:styleId="Heading9Char">
    <w:name w:val="Heading 9 Char"/>
    <w:basedOn w:val="DefaultParagraphFont"/>
    <w:link w:val="Heading9"/>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4"/>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3"/>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es-ES"/>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5"/>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6"/>
      </w:numPr>
    </w:pPr>
  </w:style>
  <w:style w:type="numbering" w:styleId="1ai">
    <w:name w:val="Outline List 1"/>
    <w:basedOn w:val="NoList"/>
    <w:uiPriority w:val="99"/>
    <w:semiHidden/>
    <w:unhideWhenUsed/>
    <w:rsid w:val="00EA62F3"/>
    <w:pPr>
      <w:numPr>
        <w:numId w:val="7"/>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1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1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11"/>
      </w:numPr>
      <w:spacing w:after="0" w:line="240" w:lineRule="auto"/>
    </w:pPr>
    <w:rPr>
      <w:lang w:val="de-DE" w:eastAsia="ja-JP"/>
    </w:rPr>
  </w:style>
  <w:style w:type="numbering" w:customStyle="1" w:styleId="StruckturingA">
    <w:name w:val="Struckturing A"/>
    <w:uiPriority w:val="99"/>
    <w:rsid w:val="00321CD7"/>
    <w:pPr>
      <w:numPr>
        <w:numId w:val="10"/>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02DB"/>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table" w:styleId="GridTable3-Accent4">
    <w:name w:val="Grid Table 3 Accent 4"/>
    <w:basedOn w:val="TableNormal"/>
    <w:uiPriority w:val="48"/>
    <w:rsid w:val="00B07526"/>
    <w:pPr>
      <w:spacing w:after="0" w:line="240" w:lineRule="auto"/>
    </w:pPr>
    <w:tblPr>
      <w:tblStyleRowBandSize w:val="1"/>
      <w:tblStyleColBandSize w:val="1"/>
      <w:tblBorders>
        <w:top w:val="single" w:sz="4" w:space="0" w:color="D8DADC" w:themeColor="accent4" w:themeTint="99"/>
        <w:left w:val="single" w:sz="4" w:space="0" w:color="D8DADC" w:themeColor="accent4" w:themeTint="99"/>
        <w:bottom w:val="single" w:sz="4" w:space="0" w:color="D8DADC" w:themeColor="accent4" w:themeTint="99"/>
        <w:right w:val="single" w:sz="4" w:space="0" w:color="D8DADC" w:themeColor="accent4" w:themeTint="99"/>
        <w:insideH w:val="single" w:sz="4" w:space="0" w:color="D8DADC" w:themeColor="accent4" w:themeTint="99"/>
        <w:insideV w:val="single" w:sz="4" w:space="0" w:color="D8DADC"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3" w:themeFill="accent4" w:themeFillTint="33"/>
      </w:tcPr>
    </w:tblStylePr>
    <w:tblStylePr w:type="band1Horz">
      <w:tblPr/>
      <w:tcPr>
        <w:shd w:val="clear" w:color="auto" w:fill="F2F2F3" w:themeFill="accent4" w:themeFillTint="33"/>
      </w:tcPr>
    </w:tblStylePr>
    <w:tblStylePr w:type="neCell">
      <w:tblPr/>
      <w:tcPr>
        <w:tcBorders>
          <w:bottom w:val="single" w:sz="4" w:space="0" w:color="D8DADC" w:themeColor="accent4" w:themeTint="99"/>
        </w:tcBorders>
      </w:tcPr>
    </w:tblStylePr>
    <w:tblStylePr w:type="nwCell">
      <w:tblPr/>
      <w:tcPr>
        <w:tcBorders>
          <w:bottom w:val="single" w:sz="4" w:space="0" w:color="D8DADC" w:themeColor="accent4" w:themeTint="99"/>
        </w:tcBorders>
      </w:tcPr>
    </w:tblStylePr>
    <w:tblStylePr w:type="seCell">
      <w:tblPr/>
      <w:tcPr>
        <w:tcBorders>
          <w:top w:val="single" w:sz="4" w:space="0" w:color="D8DADC" w:themeColor="accent4" w:themeTint="99"/>
        </w:tcBorders>
      </w:tcPr>
    </w:tblStylePr>
    <w:tblStylePr w:type="swCell">
      <w:tblPr/>
      <w:tcPr>
        <w:tcBorders>
          <w:top w:val="single" w:sz="4" w:space="0" w:color="D8DADC" w:themeColor="accent4" w:themeTint="99"/>
        </w:tcBorders>
      </w:tcPr>
    </w:tblStylePr>
  </w:style>
  <w:style w:type="table" w:styleId="GridTable4-Accent4">
    <w:name w:val="Grid Table 4 Accent 4"/>
    <w:basedOn w:val="TableNormal"/>
    <w:uiPriority w:val="49"/>
    <w:rsid w:val="00C5616E"/>
    <w:pPr>
      <w:spacing w:after="0" w:line="240" w:lineRule="auto"/>
    </w:pPr>
    <w:tblPr>
      <w:tblStyleRowBandSize w:val="1"/>
      <w:tblStyleColBandSize w:val="1"/>
      <w:tblBorders>
        <w:top w:val="single" w:sz="4" w:space="0" w:color="D8DADC" w:themeColor="accent4" w:themeTint="99"/>
        <w:left w:val="single" w:sz="4" w:space="0" w:color="D8DADC" w:themeColor="accent4" w:themeTint="99"/>
        <w:bottom w:val="single" w:sz="4" w:space="0" w:color="D8DADC" w:themeColor="accent4" w:themeTint="99"/>
        <w:right w:val="single" w:sz="4" w:space="0" w:color="D8DADC" w:themeColor="accent4" w:themeTint="99"/>
        <w:insideH w:val="single" w:sz="4" w:space="0" w:color="D8DADC" w:themeColor="accent4" w:themeTint="99"/>
        <w:insideV w:val="single" w:sz="4" w:space="0" w:color="D8DADC" w:themeColor="accent4" w:themeTint="99"/>
      </w:tblBorders>
    </w:tblPr>
    <w:tblStylePr w:type="firstRow">
      <w:rPr>
        <w:b/>
        <w:bCs/>
        <w:color w:val="FFFFFF" w:themeColor="background1"/>
      </w:rPr>
      <w:tblPr/>
      <w:tcPr>
        <w:tcBorders>
          <w:top w:val="single" w:sz="4" w:space="0" w:color="BFC3C6" w:themeColor="accent4"/>
          <w:left w:val="single" w:sz="4" w:space="0" w:color="BFC3C6" w:themeColor="accent4"/>
          <w:bottom w:val="single" w:sz="4" w:space="0" w:color="BFC3C6" w:themeColor="accent4"/>
          <w:right w:val="single" w:sz="4" w:space="0" w:color="BFC3C6" w:themeColor="accent4"/>
          <w:insideH w:val="nil"/>
          <w:insideV w:val="nil"/>
        </w:tcBorders>
        <w:shd w:val="clear" w:color="auto" w:fill="BFC3C6" w:themeFill="accent4"/>
      </w:tcPr>
    </w:tblStylePr>
    <w:tblStylePr w:type="lastRow">
      <w:rPr>
        <w:b/>
        <w:bCs/>
      </w:rPr>
      <w:tblPr/>
      <w:tcPr>
        <w:tcBorders>
          <w:top w:val="double" w:sz="4" w:space="0" w:color="BFC3C6" w:themeColor="accent4"/>
        </w:tcBorders>
      </w:tcPr>
    </w:tblStylePr>
    <w:tblStylePr w:type="firstCol">
      <w:rPr>
        <w:b/>
        <w:bCs/>
      </w:rPr>
    </w:tblStylePr>
    <w:tblStylePr w:type="lastCol">
      <w:rPr>
        <w:b/>
        <w:bCs/>
      </w:rPr>
    </w:tblStylePr>
    <w:tblStylePr w:type="band1Vert">
      <w:tblPr/>
      <w:tcPr>
        <w:shd w:val="clear" w:color="auto" w:fill="F2F2F3" w:themeFill="accent4" w:themeFillTint="33"/>
      </w:tcPr>
    </w:tblStylePr>
    <w:tblStylePr w:type="band1Horz">
      <w:tblPr/>
      <w:tcPr>
        <w:shd w:val="clear" w:color="auto" w:fill="F2F2F3"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63747350">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54897868">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 w:id="213224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A3BB34C8-D339-4FE2-9BB8-170E4259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955</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3</cp:revision>
  <cp:lastPrinted>2015-11-10T12:30:00Z</cp:lastPrinted>
  <dcterms:created xsi:type="dcterms:W3CDTF">2024-04-08T19:28:00Z</dcterms:created>
  <dcterms:modified xsi:type="dcterms:W3CDTF">2024-04-08T19:35:00Z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ies>
</file>